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E6AC75" w14:textId="77777777" w:rsidR="005B5C2F" w:rsidRPr="005E5DCE" w:rsidRDefault="006850BC" w:rsidP="00A10E96">
      <w:pPr>
        <w:jc w:val="center"/>
        <w:rPr>
          <w:rFonts w:ascii="Arial" w:hAnsi="Arial" w:cs="Arial"/>
          <w:b/>
          <w:color w:val="0070C0"/>
          <w:sz w:val="20"/>
          <w:szCs w:val="20"/>
        </w:rPr>
      </w:pPr>
      <w:r w:rsidRPr="005E5DCE">
        <w:rPr>
          <w:rFonts w:ascii="Arial" w:hAnsi="Arial" w:cs="Arial"/>
          <w:noProof/>
          <w:sz w:val="20"/>
          <w:szCs w:val="20"/>
          <w:lang w:eastAsia="ko-KR"/>
        </w:rPr>
        <w:drawing>
          <wp:inline distT="0" distB="0" distL="0" distR="0" wp14:anchorId="0AB70B3E" wp14:editId="2B37011F">
            <wp:extent cx="1932280" cy="1019175"/>
            <wp:effectExtent l="0" t="0" r="0" b="0"/>
            <wp:docPr id="8" name="Picture 8" descr="W:\09_LOGOS\EBRD_LOGOS\EBRD Blue Logos\PNG\EBRD blue 15mm (E)_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09_LOGOS\EBRD_LOGOS\EBRD Blue Logos\PNG\EBRD blue 15mm (E)_Crop.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8605" cy="1048883"/>
                    </a:xfrm>
                    <a:prstGeom prst="rect">
                      <a:avLst/>
                    </a:prstGeom>
                    <a:noFill/>
                    <a:ln>
                      <a:noFill/>
                    </a:ln>
                  </pic:spPr>
                </pic:pic>
              </a:graphicData>
            </a:graphic>
          </wp:inline>
        </w:drawing>
      </w:r>
    </w:p>
    <w:p w14:paraId="7972CAEF" w14:textId="77777777" w:rsidR="005B5C2F" w:rsidRPr="005E5DCE" w:rsidRDefault="00C75C2B" w:rsidP="00A10E96">
      <w:pPr>
        <w:jc w:val="center"/>
        <w:rPr>
          <w:rFonts w:ascii="Arial" w:hAnsi="Arial" w:cs="Arial"/>
          <w:b/>
          <w:color w:val="0070C0"/>
          <w:sz w:val="24"/>
          <w:szCs w:val="20"/>
        </w:rPr>
      </w:pPr>
      <w:r w:rsidRPr="005E5DCE">
        <w:rPr>
          <w:rFonts w:ascii="Arial" w:hAnsi="Arial" w:cs="Arial"/>
          <w:b/>
          <w:color w:val="0070C0"/>
          <w:sz w:val="24"/>
          <w:szCs w:val="20"/>
        </w:rPr>
        <w:t>JOB DESCRIPTION</w:t>
      </w:r>
      <w:r w:rsidR="00CF7A57" w:rsidRPr="005E5DCE">
        <w:rPr>
          <w:rFonts w:ascii="Arial" w:hAnsi="Arial" w:cs="Arial"/>
          <w:b/>
          <w:color w:val="0070C0"/>
          <w:sz w:val="24"/>
          <w:szCs w:val="20"/>
        </w:rPr>
        <w:t xml:space="preserve"> </w:t>
      </w:r>
    </w:p>
    <w:tbl>
      <w:tblPr>
        <w:tblStyle w:val="TableGrid"/>
        <w:tblW w:w="0" w:type="auto"/>
        <w:tblInd w:w="39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13" w:type="dxa"/>
          <w:bottom w:w="113" w:type="dxa"/>
        </w:tblCellMar>
        <w:tblLook w:val="04A0" w:firstRow="1" w:lastRow="0" w:firstColumn="1" w:lastColumn="0" w:noHBand="0" w:noVBand="1"/>
      </w:tblPr>
      <w:tblGrid>
        <w:gridCol w:w="3714"/>
        <w:gridCol w:w="6350"/>
      </w:tblGrid>
      <w:tr w:rsidR="005D0967" w:rsidRPr="005E5DCE" w14:paraId="0996F65D" w14:textId="77777777" w:rsidTr="00F16A5F">
        <w:tc>
          <w:tcPr>
            <w:tcW w:w="10064" w:type="dxa"/>
            <w:gridSpan w:val="2"/>
            <w:shd w:val="clear" w:color="auto" w:fill="0070C0"/>
          </w:tcPr>
          <w:p w14:paraId="43E02923" w14:textId="77777777" w:rsidR="005D0967" w:rsidRPr="005E5DCE" w:rsidRDefault="005D0967" w:rsidP="00A10E96">
            <w:pPr>
              <w:jc w:val="both"/>
              <w:rPr>
                <w:rFonts w:ascii="Arial" w:hAnsi="Arial" w:cs="Arial"/>
                <w:b/>
                <w:color w:val="0070C0"/>
                <w:sz w:val="20"/>
                <w:szCs w:val="20"/>
              </w:rPr>
            </w:pPr>
            <w:r w:rsidRPr="005E5DCE">
              <w:rPr>
                <w:rFonts w:ascii="Arial" w:hAnsi="Arial" w:cs="Arial"/>
                <w:b/>
                <w:color w:val="FFFFFF" w:themeColor="background1"/>
                <w:sz w:val="20"/>
                <w:szCs w:val="20"/>
              </w:rPr>
              <w:t>Section 1 - Details</w:t>
            </w:r>
          </w:p>
        </w:tc>
      </w:tr>
      <w:tr w:rsidR="005B5C2F" w:rsidRPr="005E5DCE" w14:paraId="63A30BFB" w14:textId="77777777" w:rsidTr="006523FF">
        <w:trPr>
          <w:trHeight w:val="78"/>
        </w:trPr>
        <w:tc>
          <w:tcPr>
            <w:tcW w:w="3714" w:type="dxa"/>
            <w:shd w:val="clear" w:color="auto" w:fill="E9EFF7"/>
          </w:tcPr>
          <w:p w14:paraId="7F760EAB" w14:textId="77777777" w:rsidR="005B5C2F" w:rsidRPr="005E5DCE" w:rsidRDefault="005B5C2F" w:rsidP="00A10E96">
            <w:pPr>
              <w:rPr>
                <w:rFonts w:ascii="Arial" w:hAnsi="Arial" w:cs="Arial"/>
                <w:color w:val="0070C0"/>
                <w:sz w:val="20"/>
                <w:szCs w:val="20"/>
              </w:rPr>
            </w:pPr>
            <w:r w:rsidRPr="005E5DCE">
              <w:rPr>
                <w:rFonts w:ascii="Arial" w:hAnsi="Arial" w:cs="Arial"/>
                <w:color w:val="0070C0"/>
                <w:sz w:val="20"/>
                <w:szCs w:val="20"/>
              </w:rPr>
              <w:t>Job Title</w:t>
            </w:r>
          </w:p>
        </w:tc>
        <w:tc>
          <w:tcPr>
            <w:tcW w:w="6350" w:type="dxa"/>
            <w:shd w:val="clear" w:color="auto" w:fill="F3F7FB"/>
          </w:tcPr>
          <w:p w14:paraId="6F1DC1DC" w14:textId="1785ABAF" w:rsidR="005B5C2F" w:rsidRPr="005E5DCE" w:rsidRDefault="00733A7D" w:rsidP="005C5569">
            <w:pPr>
              <w:pStyle w:val="Field"/>
              <w:rPr>
                <w:sz w:val="20"/>
                <w:szCs w:val="20"/>
              </w:rPr>
            </w:pPr>
            <w:r>
              <w:rPr>
                <w:sz w:val="20"/>
                <w:szCs w:val="20"/>
              </w:rPr>
              <w:t xml:space="preserve">CSD </w:t>
            </w:r>
            <w:r w:rsidR="005C5569" w:rsidRPr="005E5DCE">
              <w:rPr>
                <w:sz w:val="20"/>
                <w:szCs w:val="20"/>
              </w:rPr>
              <w:t>A</w:t>
            </w:r>
            <w:r w:rsidR="005C5569">
              <w:rPr>
                <w:sz w:val="20"/>
                <w:szCs w:val="20"/>
              </w:rPr>
              <w:t>nalyst</w:t>
            </w:r>
            <w:r w:rsidR="005C5569" w:rsidRPr="005E5DCE">
              <w:rPr>
                <w:sz w:val="20"/>
                <w:szCs w:val="20"/>
              </w:rPr>
              <w:t xml:space="preserve"> </w:t>
            </w:r>
          </w:p>
        </w:tc>
      </w:tr>
      <w:tr w:rsidR="006523FF" w:rsidRPr="005E5DCE" w14:paraId="7625D660" w14:textId="77777777" w:rsidTr="006523FF">
        <w:tc>
          <w:tcPr>
            <w:tcW w:w="3714" w:type="dxa"/>
            <w:shd w:val="clear" w:color="auto" w:fill="E9EFF7"/>
          </w:tcPr>
          <w:p w14:paraId="010F8E27" w14:textId="77777777" w:rsidR="006523FF" w:rsidRPr="005E5DCE" w:rsidRDefault="006523FF" w:rsidP="00A10E96">
            <w:pPr>
              <w:rPr>
                <w:rFonts w:ascii="Arial" w:hAnsi="Arial" w:cs="Arial"/>
                <w:color w:val="0070C0"/>
                <w:sz w:val="20"/>
                <w:szCs w:val="20"/>
              </w:rPr>
            </w:pPr>
            <w:r>
              <w:rPr>
                <w:rFonts w:ascii="Arial" w:hAnsi="Arial" w:cs="Arial"/>
                <w:color w:val="0070C0"/>
                <w:sz w:val="20"/>
                <w:szCs w:val="20"/>
              </w:rPr>
              <w:t>Band/Functional Area/PMF Job Group</w:t>
            </w:r>
          </w:p>
        </w:tc>
        <w:tc>
          <w:tcPr>
            <w:tcW w:w="6350" w:type="dxa"/>
            <w:shd w:val="clear" w:color="auto" w:fill="F3F7FB"/>
          </w:tcPr>
          <w:p w14:paraId="4CCD2C35" w14:textId="539F1842" w:rsidR="006523FF" w:rsidRPr="005E5DCE" w:rsidRDefault="006523FF" w:rsidP="00733A7D">
            <w:pPr>
              <w:pStyle w:val="ListParagraph"/>
              <w:rPr>
                <w:sz w:val="20"/>
                <w:szCs w:val="20"/>
              </w:rPr>
            </w:pPr>
            <w:r>
              <w:rPr>
                <w:sz w:val="20"/>
                <w:szCs w:val="20"/>
              </w:rPr>
              <w:t>5/</w:t>
            </w:r>
            <w:r w:rsidR="00733A7D">
              <w:rPr>
                <w:sz w:val="20"/>
                <w:szCs w:val="20"/>
              </w:rPr>
              <w:t>CSD</w:t>
            </w:r>
            <w:r w:rsidR="00A93F15">
              <w:rPr>
                <w:sz w:val="20"/>
                <w:szCs w:val="20"/>
              </w:rPr>
              <w:t>/Investment Services</w:t>
            </w:r>
          </w:p>
        </w:tc>
      </w:tr>
      <w:tr w:rsidR="00A93F15" w:rsidRPr="005E5DCE" w14:paraId="6A24F193" w14:textId="77777777" w:rsidTr="006523FF">
        <w:tc>
          <w:tcPr>
            <w:tcW w:w="3714" w:type="dxa"/>
            <w:shd w:val="clear" w:color="auto" w:fill="E9EFF7"/>
          </w:tcPr>
          <w:p w14:paraId="249E2679" w14:textId="77777777" w:rsidR="00A93F15" w:rsidRPr="005E5DCE" w:rsidRDefault="00A93F15" w:rsidP="00A10E96">
            <w:pPr>
              <w:rPr>
                <w:rFonts w:ascii="Arial" w:hAnsi="Arial" w:cs="Arial"/>
                <w:color w:val="0070C0"/>
                <w:sz w:val="20"/>
                <w:szCs w:val="20"/>
              </w:rPr>
            </w:pPr>
            <w:r>
              <w:rPr>
                <w:rFonts w:ascii="Arial" w:hAnsi="Arial" w:cs="Arial"/>
                <w:color w:val="0070C0"/>
                <w:sz w:val="20"/>
                <w:szCs w:val="20"/>
              </w:rPr>
              <w:t>OTE/NOTE</w:t>
            </w:r>
          </w:p>
        </w:tc>
        <w:tc>
          <w:tcPr>
            <w:tcW w:w="6350" w:type="dxa"/>
            <w:shd w:val="clear" w:color="auto" w:fill="F3F7FB"/>
          </w:tcPr>
          <w:p w14:paraId="6236C4B3" w14:textId="77777777" w:rsidR="00A93F15" w:rsidRPr="005E5DCE" w:rsidRDefault="00A93F15" w:rsidP="00A10E96">
            <w:pPr>
              <w:pStyle w:val="ListParagraph"/>
              <w:rPr>
                <w:sz w:val="20"/>
                <w:szCs w:val="20"/>
              </w:rPr>
            </w:pPr>
            <w:r>
              <w:rPr>
                <w:sz w:val="20"/>
                <w:szCs w:val="20"/>
              </w:rPr>
              <w:t>NOTE</w:t>
            </w:r>
          </w:p>
        </w:tc>
      </w:tr>
      <w:tr w:rsidR="005B5C2F" w:rsidRPr="005E5DCE" w14:paraId="5706ED27" w14:textId="77777777" w:rsidTr="006523FF">
        <w:tc>
          <w:tcPr>
            <w:tcW w:w="3714" w:type="dxa"/>
            <w:shd w:val="clear" w:color="auto" w:fill="E9EFF7"/>
          </w:tcPr>
          <w:p w14:paraId="2654797C" w14:textId="77777777" w:rsidR="005B5C2F" w:rsidRPr="005E5DCE" w:rsidRDefault="005B5C2F" w:rsidP="00A10E96">
            <w:pPr>
              <w:rPr>
                <w:rFonts w:ascii="Arial" w:hAnsi="Arial" w:cs="Arial"/>
                <w:color w:val="0070C0"/>
                <w:sz w:val="20"/>
                <w:szCs w:val="20"/>
              </w:rPr>
            </w:pPr>
            <w:r w:rsidRPr="005E5DCE">
              <w:rPr>
                <w:rFonts w:ascii="Arial" w:hAnsi="Arial" w:cs="Arial"/>
                <w:color w:val="0070C0"/>
                <w:sz w:val="20"/>
                <w:szCs w:val="20"/>
              </w:rPr>
              <w:t>Team</w:t>
            </w:r>
          </w:p>
        </w:tc>
        <w:tc>
          <w:tcPr>
            <w:tcW w:w="6350" w:type="dxa"/>
            <w:shd w:val="clear" w:color="auto" w:fill="F3F7FB"/>
          </w:tcPr>
          <w:p w14:paraId="11C53ECD" w14:textId="56F0A6AA" w:rsidR="005B5C2F" w:rsidRPr="005E5DCE" w:rsidRDefault="00733A7D" w:rsidP="00A10E96">
            <w:pPr>
              <w:pStyle w:val="ListParagraph"/>
              <w:rPr>
                <w:sz w:val="20"/>
                <w:szCs w:val="20"/>
              </w:rPr>
            </w:pPr>
            <w:r>
              <w:rPr>
                <w:sz w:val="20"/>
                <w:szCs w:val="20"/>
              </w:rPr>
              <w:t>Climate Strategy and Regional Delivery (CSDR), Climate Strategy and Delivery (CSD)</w:t>
            </w:r>
          </w:p>
        </w:tc>
      </w:tr>
      <w:tr w:rsidR="005B5C2F" w:rsidRPr="005E5DCE" w14:paraId="728AC05E" w14:textId="77777777" w:rsidTr="006523FF">
        <w:trPr>
          <w:trHeight w:val="247"/>
        </w:trPr>
        <w:tc>
          <w:tcPr>
            <w:tcW w:w="3714" w:type="dxa"/>
            <w:shd w:val="clear" w:color="auto" w:fill="E9EFF7"/>
          </w:tcPr>
          <w:p w14:paraId="3FC4D13A" w14:textId="77777777" w:rsidR="005B5C2F" w:rsidRPr="005E5DCE" w:rsidRDefault="005B5C2F" w:rsidP="00A10E96">
            <w:pPr>
              <w:rPr>
                <w:rFonts w:ascii="Arial" w:hAnsi="Arial" w:cs="Arial"/>
                <w:i/>
                <w:color w:val="0070C0"/>
                <w:sz w:val="20"/>
                <w:szCs w:val="20"/>
              </w:rPr>
            </w:pPr>
            <w:r w:rsidRPr="005E5DCE">
              <w:rPr>
                <w:rFonts w:ascii="Arial" w:hAnsi="Arial" w:cs="Arial"/>
                <w:color w:val="0070C0"/>
                <w:sz w:val="20"/>
                <w:szCs w:val="20"/>
              </w:rPr>
              <w:t>Responsible Line Manager</w:t>
            </w:r>
          </w:p>
        </w:tc>
        <w:tc>
          <w:tcPr>
            <w:tcW w:w="6350" w:type="dxa"/>
            <w:shd w:val="clear" w:color="auto" w:fill="F3F7FB"/>
          </w:tcPr>
          <w:p w14:paraId="7C9B72A9" w14:textId="6936BCB8" w:rsidR="005B5C2F" w:rsidRPr="005E5DCE" w:rsidRDefault="00CC2748" w:rsidP="00733A7D">
            <w:pPr>
              <w:pStyle w:val="ListParagraph"/>
              <w:rPr>
                <w:sz w:val="20"/>
                <w:szCs w:val="20"/>
              </w:rPr>
            </w:pPr>
            <w:r>
              <w:rPr>
                <w:sz w:val="20"/>
                <w:szCs w:val="20"/>
              </w:rPr>
              <w:t>Associate Director,</w:t>
            </w:r>
            <w:r w:rsidRPr="005E5DCE">
              <w:rPr>
                <w:sz w:val="20"/>
                <w:szCs w:val="20"/>
              </w:rPr>
              <w:t xml:space="preserve"> </w:t>
            </w:r>
            <w:r w:rsidR="00733A7D">
              <w:rPr>
                <w:sz w:val="20"/>
                <w:szCs w:val="20"/>
              </w:rPr>
              <w:t>Head of Green Policy and Climate Analytics</w:t>
            </w:r>
            <w:r w:rsidRPr="005E5DCE">
              <w:rPr>
                <w:sz w:val="20"/>
                <w:szCs w:val="20"/>
              </w:rPr>
              <w:t xml:space="preserve">  </w:t>
            </w:r>
          </w:p>
        </w:tc>
      </w:tr>
      <w:tr w:rsidR="005B5C2F" w:rsidRPr="005E5DCE" w14:paraId="6227EEF6" w14:textId="77777777" w:rsidTr="006523FF">
        <w:trPr>
          <w:trHeight w:val="41"/>
        </w:trPr>
        <w:tc>
          <w:tcPr>
            <w:tcW w:w="3714" w:type="dxa"/>
            <w:shd w:val="clear" w:color="auto" w:fill="E9EFF7"/>
          </w:tcPr>
          <w:p w14:paraId="5002C378" w14:textId="77777777" w:rsidR="005B5C2F" w:rsidRPr="005E5DCE" w:rsidRDefault="005B5C2F" w:rsidP="00A10E96">
            <w:pPr>
              <w:rPr>
                <w:rFonts w:ascii="Arial" w:hAnsi="Arial" w:cs="Arial"/>
                <w:color w:val="0070C0"/>
                <w:sz w:val="20"/>
                <w:szCs w:val="20"/>
              </w:rPr>
            </w:pPr>
            <w:r w:rsidRPr="005E5DCE">
              <w:rPr>
                <w:rFonts w:ascii="Arial" w:hAnsi="Arial" w:cs="Arial"/>
                <w:color w:val="0070C0"/>
                <w:sz w:val="20"/>
                <w:szCs w:val="20"/>
              </w:rPr>
              <w:t>Direct Reports</w:t>
            </w:r>
          </w:p>
        </w:tc>
        <w:tc>
          <w:tcPr>
            <w:tcW w:w="6350" w:type="dxa"/>
            <w:shd w:val="clear" w:color="auto" w:fill="F3F7FB"/>
          </w:tcPr>
          <w:p w14:paraId="1511AD09" w14:textId="77777777" w:rsidR="005B5C2F" w:rsidRPr="005E5DCE" w:rsidRDefault="00CC2748" w:rsidP="00A10E96">
            <w:pPr>
              <w:pStyle w:val="ListParagraph"/>
              <w:rPr>
                <w:sz w:val="20"/>
                <w:szCs w:val="20"/>
                <w:highlight w:val="yellow"/>
              </w:rPr>
            </w:pPr>
            <w:r>
              <w:rPr>
                <w:sz w:val="20"/>
                <w:szCs w:val="20"/>
              </w:rPr>
              <w:t>n/a</w:t>
            </w:r>
            <w:r w:rsidR="005B5C2F" w:rsidRPr="005E5DCE">
              <w:rPr>
                <w:sz w:val="20"/>
                <w:szCs w:val="20"/>
              </w:rPr>
              <w:t xml:space="preserve"> </w:t>
            </w:r>
          </w:p>
        </w:tc>
      </w:tr>
      <w:tr w:rsidR="005B5C2F" w:rsidRPr="005E5DCE" w14:paraId="52897945" w14:textId="77777777" w:rsidTr="006523FF">
        <w:trPr>
          <w:trHeight w:val="189"/>
        </w:trPr>
        <w:tc>
          <w:tcPr>
            <w:tcW w:w="3714" w:type="dxa"/>
            <w:shd w:val="clear" w:color="auto" w:fill="E9EFF7"/>
          </w:tcPr>
          <w:p w14:paraId="31073227" w14:textId="77777777" w:rsidR="005B5C2F" w:rsidRPr="005E5DCE" w:rsidRDefault="005B5C2F" w:rsidP="00A10E96">
            <w:pPr>
              <w:rPr>
                <w:rFonts w:ascii="Arial" w:hAnsi="Arial" w:cs="Arial"/>
                <w:color w:val="0070C0"/>
                <w:sz w:val="20"/>
                <w:szCs w:val="20"/>
              </w:rPr>
            </w:pPr>
            <w:r w:rsidRPr="005E5DCE">
              <w:rPr>
                <w:rFonts w:ascii="Arial" w:hAnsi="Arial" w:cs="Arial"/>
                <w:color w:val="0070C0"/>
                <w:sz w:val="20"/>
                <w:szCs w:val="20"/>
              </w:rPr>
              <w:t>Location</w:t>
            </w:r>
          </w:p>
        </w:tc>
        <w:tc>
          <w:tcPr>
            <w:tcW w:w="6350" w:type="dxa"/>
            <w:shd w:val="clear" w:color="auto" w:fill="F3F7FB"/>
          </w:tcPr>
          <w:p w14:paraId="7C1BD363" w14:textId="77777777" w:rsidR="005B5C2F" w:rsidRPr="005E5DCE" w:rsidRDefault="00A93F15" w:rsidP="00A10E96">
            <w:pPr>
              <w:pStyle w:val="ListParagraph"/>
              <w:rPr>
                <w:sz w:val="20"/>
                <w:szCs w:val="20"/>
              </w:rPr>
            </w:pPr>
            <w:r>
              <w:rPr>
                <w:sz w:val="20"/>
                <w:szCs w:val="20"/>
              </w:rPr>
              <w:t xml:space="preserve">HQ </w:t>
            </w:r>
            <w:r w:rsidR="005B5C2F" w:rsidRPr="005E5DCE">
              <w:rPr>
                <w:sz w:val="20"/>
                <w:szCs w:val="20"/>
              </w:rPr>
              <w:t>London</w:t>
            </w:r>
          </w:p>
        </w:tc>
      </w:tr>
      <w:tr w:rsidR="005B5C2F" w:rsidRPr="005E5DCE" w14:paraId="4DDD64F0" w14:textId="77777777" w:rsidTr="006523FF">
        <w:tc>
          <w:tcPr>
            <w:tcW w:w="3714" w:type="dxa"/>
            <w:tcBorders>
              <w:bottom w:val="single" w:sz="4" w:space="0" w:color="FFFFFF" w:themeColor="background1"/>
            </w:tcBorders>
            <w:shd w:val="clear" w:color="auto" w:fill="E9EFF7"/>
          </w:tcPr>
          <w:p w14:paraId="7EFE3317" w14:textId="77777777" w:rsidR="005B5C2F" w:rsidRPr="005E5DCE" w:rsidRDefault="005B5C2F" w:rsidP="00A10E96">
            <w:pPr>
              <w:rPr>
                <w:rFonts w:ascii="Arial" w:hAnsi="Arial" w:cs="Arial"/>
                <w:color w:val="0070C0"/>
                <w:sz w:val="20"/>
                <w:szCs w:val="20"/>
              </w:rPr>
            </w:pPr>
            <w:r w:rsidRPr="005E5DCE">
              <w:rPr>
                <w:rFonts w:ascii="Arial" w:hAnsi="Arial" w:cs="Arial"/>
                <w:color w:val="0070C0"/>
                <w:sz w:val="20"/>
                <w:szCs w:val="20"/>
              </w:rPr>
              <w:t>Date Prepared</w:t>
            </w:r>
          </w:p>
        </w:tc>
        <w:tc>
          <w:tcPr>
            <w:tcW w:w="6350" w:type="dxa"/>
            <w:tcBorders>
              <w:bottom w:val="single" w:sz="4" w:space="0" w:color="FFFFFF" w:themeColor="background1"/>
            </w:tcBorders>
            <w:shd w:val="clear" w:color="auto" w:fill="F3F7FB"/>
          </w:tcPr>
          <w:p w14:paraId="78FAF030" w14:textId="73F2CD6F" w:rsidR="00643357" w:rsidRPr="005E5DCE" w:rsidRDefault="00A93F15" w:rsidP="00A10E96">
            <w:pPr>
              <w:pStyle w:val="ListParagraph"/>
              <w:rPr>
                <w:sz w:val="20"/>
                <w:szCs w:val="20"/>
              </w:rPr>
            </w:pPr>
            <w:r>
              <w:rPr>
                <w:sz w:val="20"/>
                <w:szCs w:val="20"/>
              </w:rPr>
              <w:t xml:space="preserve">22 April </w:t>
            </w:r>
            <w:r w:rsidR="00EE1467">
              <w:rPr>
                <w:sz w:val="20"/>
                <w:szCs w:val="20"/>
              </w:rPr>
              <w:t>202</w:t>
            </w:r>
            <w:r w:rsidR="00733A7D">
              <w:rPr>
                <w:sz w:val="20"/>
                <w:szCs w:val="20"/>
              </w:rPr>
              <w:t>2</w:t>
            </w:r>
          </w:p>
        </w:tc>
      </w:tr>
      <w:tr w:rsidR="005D0967" w:rsidRPr="005E5DCE" w14:paraId="6B355DB2" w14:textId="77777777" w:rsidTr="00F16A5F">
        <w:tc>
          <w:tcPr>
            <w:tcW w:w="10064" w:type="dxa"/>
            <w:gridSpan w:val="2"/>
            <w:shd w:val="clear" w:color="auto" w:fill="0070C0"/>
          </w:tcPr>
          <w:p w14:paraId="41761CA3" w14:textId="77777777" w:rsidR="005D0967" w:rsidRPr="005E5DCE" w:rsidRDefault="005D0967" w:rsidP="00A10E96">
            <w:pPr>
              <w:contextualSpacing/>
              <w:jc w:val="both"/>
              <w:rPr>
                <w:rFonts w:ascii="Arial" w:hAnsi="Arial" w:cs="Arial"/>
                <w:b/>
                <w:color w:val="0070C0"/>
                <w:sz w:val="20"/>
                <w:szCs w:val="20"/>
              </w:rPr>
            </w:pPr>
            <w:r w:rsidRPr="005E5DCE">
              <w:rPr>
                <w:rFonts w:ascii="Arial" w:hAnsi="Arial" w:cs="Arial"/>
                <w:b/>
                <w:color w:val="FFFFFF" w:themeColor="background1"/>
                <w:sz w:val="20"/>
                <w:szCs w:val="20"/>
              </w:rPr>
              <w:t>Section 2 – Purpose of Job</w:t>
            </w:r>
          </w:p>
        </w:tc>
      </w:tr>
      <w:tr w:rsidR="005D0967" w:rsidRPr="005E5DCE" w14:paraId="6862E317" w14:textId="77777777" w:rsidTr="00F16A5F">
        <w:tc>
          <w:tcPr>
            <w:tcW w:w="10064" w:type="dxa"/>
            <w:gridSpan w:val="2"/>
            <w:shd w:val="clear" w:color="auto" w:fill="E9EFF7"/>
          </w:tcPr>
          <w:p w14:paraId="7958769D" w14:textId="67098094" w:rsidR="0048479A" w:rsidRDefault="00CC2748" w:rsidP="00A10E96">
            <w:pPr>
              <w:pStyle w:val="Editable1"/>
              <w:tabs>
                <w:tab w:val="left" w:pos="268"/>
              </w:tabs>
              <w:jc w:val="both"/>
              <w:rPr>
                <w:color w:val="auto"/>
                <w:sz w:val="20"/>
                <w:szCs w:val="20"/>
              </w:rPr>
            </w:pPr>
            <w:r w:rsidRPr="00CC2748">
              <w:rPr>
                <w:color w:val="auto"/>
                <w:sz w:val="20"/>
                <w:szCs w:val="20"/>
              </w:rPr>
              <w:t>Repo</w:t>
            </w:r>
            <w:r>
              <w:rPr>
                <w:color w:val="auto"/>
                <w:sz w:val="20"/>
                <w:szCs w:val="20"/>
              </w:rPr>
              <w:t>rting to the Associate Director</w:t>
            </w:r>
            <w:r w:rsidRPr="00CC2748">
              <w:rPr>
                <w:color w:val="auto"/>
                <w:sz w:val="20"/>
                <w:szCs w:val="20"/>
              </w:rPr>
              <w:t xml:space="preserve"> </w:t>
            </w:r>
            <w:r w:rsidR="00733A7D">
              <w:rPr>
                <w:color w:val="auto"/>
                <w:sz w:val="20"/>
                <w:szCs w:val="20"/>
              </w:rPr>
              <w:t>Head of Green Policy and Climate Analytics</w:t>
            </w:r>
            <w:r w:rsidR="00BC5B99">
              <w:rPr>
                <w:color w:val="auto"/>
                <w:sz w:val="20"/>
                <w:szCs w:val="20"/>
              </w:rPr>
              <w:t xml:space="preserve">, </w:t>
            </w:r>
            <w:r w:rsidRPr="00CC2748">
              <w:rPr>
                <w:color w:val="auto"/>
                <w:sz w:val="20"/>
                <w:szCs w:val="20"/>
              </w:rPr>
              <w:t xml:space="preserve">the </w:t>
            </w:r>
            <w:r w:rsidR="00733A7D">
              <w:rPr>
                <w:color w:val="auto"/>
                <w:sz w:val="20"/>
                <w:szCs w:val="20"/>
              </w:rPr>
              <w:t>A</w:t>
            </w:r>
            <w:r w:rsidR="005C5569">
              <w:rPr>
                <w:color w:val="auto"/>
                <w:sz w:val="20"/>
                <w:szCs w:val="20"/>
              </w:rPr>
              <w:t>nalyst</w:t>
            </w:r>
            <w:r w:rsidR="00733A7D">
              <w:rPr>
                <w:color w:val="auto"/>
                <w:sz w:val="20"/>
                <w:szCs w:val="20"/>
              </w:rPr>
              <w:t xml:space="preserve"> </w:t>
            </w:r>
            <w:r w:rsidR="00CF46D0">
              <w:rPr>
                <w:color w:val="auto"/>
                <w:sz w:val="20"/>
                <w:szCs w:val="20"/>
              </w:rPr>
              <w:t>is needed to</w:t>
            </w:r>
            <w:r>
              <w:rPr>
                <w:color w:val="auto"/>
                <w:sz w:val="20"/>
                <w:szCs w:val="20"/>
              </w:rPr>
              <w:t>:</w:t>
            </w:r>
            <w:r w:rsidRPr="00CC2748">
              <w:rPr>
                <w:color w:val="auto"/>
                <w:sz w:val="20"/>
                <w:szCs w:val="20"/>
              </w:rPr>
              <w:t xml:space="preserve"> </w:t>
            </w:r>
          </w:p>
          <w:p w14:paraId="51CB561A" w14:textId="3C000C6B" w:rsidR="006F70F4" w:rsidRDefault="00EE1467" w:rsidP="00A10E96">
            <w:pPr>
              <w:pStyle w:val="Editable1"/>
              <w:numPr>
                <w:ilvl w:val="0"/>
                <w:numId w:val="13"/>
              </w:numPr>
              <w:tabs>
                <w:tab w:val="left" w:pos="268"/>
              </w:tabs>
              <w:jc w:val="both"/>
              <w:rPr>
                <w:color w:val="auto"/>
                <w:sz w:val="20"/>
                <w:szCs w:val="20"/>
              </w:rPr>
            </w:pPr>
            <w:r>
              <w:rPr>
                <w:color w:val="auto"/>
                <w:sz w:val="20"/>
                <w:szCs w:val="20"/>
              </w:rPr>
              <w:t>s</w:t>
            </w:r>
            <w:r w:rsidR="00CC2748" w:rsidRPr="00CC2748">
              <w:rPr>
                <w:color w:val="auto"/>
                <w:sz w:val="20"/>
                <w:szCs w:val="20"/>
              </w:rPr>
              <w:t>upport</w:t>
            </w:r>
            <w:r>
              <w:rPr>
                <w:color w:val="auto"/>
                <w:sz w:val="20"/>
                <w:szCs w:val="20"/>
              </w:rPr>
              <w:t xml:space="preserve"> on </w:t>
            </w:r>
            <w:r w:rsidR="00CC2748" w:rsidRPr="00CC2748">
              <w:rPr>
                <w:color w:val="auto"/>
                <w:sz w:val="20"/>
                <w:szCs w:val="20"/>
              </w:rPr>
              <w:t>the development and management of Green Economy Transition (GET) related data and information to conduct country, regional and sector analyses</w:t>
            </w:r>
            <w:r w:rsidR="00CF46D0">
              <w:rPr>
                <w:color w:val="auto"/>
                <w:sz w:val="20"/>
                <w:szCs w:val="20"/>
              </w:rPr>
              <w:t xml:space="preserve"> (including inputs to country and sector strategy</w:t>
            </w:r>
            <w:r w:rsidR="003E2CF3">
              <w:rPr>
                <w:color w:val="auto"/>
                <w:sz w:val="20"/>
                <w:szCs w:val="20"/>
              </w:rPr>
              <w:t xml:space="preserve"> and product/programme</w:t>
            </w:r>
            <w:r w:rsidR="00CF46D0">
              <w:rPr>
                <w:color w:val="auto"/>
                <w:sz w:val="20"/>
                <w:szCs w:val="20"/>
              </w:rPr>
              <w:t xml:space="preserve"> development</w:t>
            </w:r>
            <w:r w:rsidR="003204D8">
              <w:rPr>
                <w:color w:val="auto"/>
                <w:sz w:val="20"/>
                <w:szCs w:val="20"/>
              </w:rPr>
              <w:t>s, knowledge products on various thematic areas and business development</w:t>
            </w:r>
            <w:r w:rsidR="00CF46D0">
              <w:rPr>
                <w:color w:val="auto"/>
                <w:sz w:val="20"/>
                <w:szCs w:val="20"/>
              </w:rPr>
              <w:t>)</w:t>
            </w:r>
            <w:r w:rsidR="004D1590">
              <w:rPr>
                <w:color w:val="auto"/>
                <w:sz w:val="20"/>
                <w:szCs w:val="20"/>
              </w:rPr>
              <w:t>, including</w:t>
            </w:r>
            <w:r w:rsidR="00CC2748" w:rsidRPr="00CC2748">
              <w:rPr>
                <w:color w:val="auto"/>
                <w:sz w:val="20"/>
                <w:szCs w:val="20"/>
              </w:rPr>
              <w:t xml:space="preserve"> identif</w:t>
            </w:r>
            <w:r w:rsidR="0048479A">
              <w:rPr>
                <w:color w:val="auto"/>
                <w:sz w:val="20"/>
                <w:szCs w:val="20"/>
              </w:rPr>
              <w:t>y</w:t>
            </w:r>
            <w:r w:rsidR="004D1590">
              <w:rPr>
                <w:color w:val="auto"/>
                <w:sz w:val="20"/>
                <w:szCs w:val="20"/>
              </w:rPr>
              <w:t>ing appropriate</w:t>
            </w:r>
            <w:r w:rsidR="00CC2748" w:rsidRPr="00CC2748">
              <w:rPr>
                <w:color w:val="auto"/>
                <w:sz w:val="20"/>
                <w:szCs w:val="20"/>
              </w:rPr>
              <w:t xml:space="preserve"> indicators and their application</w:t>
            </w:r>
            <w:r w:rsidR="00BC5B99">
              <w:rPr>
                <w:color w:val="auto"/>
                <w:sz w:val="20"/>
                <w:szCs w:val="20"/>
              </w:rPr>
              <w:t xml:space="preserve"> and lead</w:t>
            </w:r>
            <w:r w:rsidR="004D1590">
              <w:rPr>
                <w:color w:val="auto"/>
                <w:sz w:val="20"/>
                <w:szCs w:val="20"/>
              </w:rPr>
              <w:t>ing</w:t>
            </w:r>
            <w:r w:rsidR="00BC5B99">
              <w:rPr>
                <w:color w:val="auto"/>
                <w:sz w:val="20"/>
                <w:szCs w:val="20"/>
              </w:rPr>
              <w:t xml:space="preserve"> on </w:t>
            </w:r>
            <w:r w:rsidR="00CF46D0">
              <w:rPr>
                <w:color w:val="auto"/>
                <w:sz w:val="20"/>
                <w:szCs w:val="20"/>
              </w:rPr>
              <w:t xml:space="preserve">related </w:t>
            </w:r>
            <w:r w:rsidR="00BC5B99">
              <w:rPr>
                <w:color w:val="auto"/>
                <w:sz w:val="20"/>
                <w:szCs w:val="20"/>
              </w:rPr>
              <w:t>specific tasks</w:t>
            </w:r>
            <w:r w:rsidR="00CC2748" w:rsidRPr="00CC2748">
              <w:rPr>
                <w:color w:val="auto"/>
                <w:sz w:val="20"/>
                <w:szCs w:val="20"/>
              </w:rPr>
              <w:t xml:space="preserve">; </w:t>
            </w:r>
          </w:p>
          <w:p w14:paraId="7793FEB9" w14:textId="49DDBC3A" w:rsidR="007F5215" w:rsidRPr="00CF46D0" w:rsidRDefault="006F70F4">
            <w:pPr>
              <w:pStyle w:val="Editable1"/>
              <w:numPr>
                <w:ilvl w:val="0"/>
                <w:numId w:val="13"/>
              </w:numPr>
              <w:tabs>
                <w:tab w:val="left" w:pos="268"/>
              </w:tabs>
              <w:jc w:val="both"/>
              <w:rPr>
                <w:color w:val="auto"/>
                <w:sz w:val="20"/>
                <w:szCs w:val="20"/>
              </w:rPr>
            </w:pPr>
            <w:r w:rsidRPr="00C63C93">
              <w:rPr>
                <w:color w:val="auto"/>
                <w:sz w:val="20"/>
                <w:szCs w:val="20"/>
              </w:rPr>
              <w:t>contribute</w:t>
            </w:r>
            <w:r w:rsidR="00CC2748" w:rsidRPr="00C63C93">
              <w:rPr>
                <w:color w:val="auto"/>
                <w:sz w:val="20"/>
                <w:szCs w:val="20"/>
              </w:rPr>
              <w:t xml:space="preserve"> to </w:t>
            </w:r>
            <w:r w:rsidR="00EE1467" w:rsidRPr="00C63C93">
              <w:rPr>
                <w:color w:val="auto"/>
                <w:sz w:val="20"/>
                <w:szCs w:val="20"/>
              </w:rPr>
              <w:t xml:space="preserve"> </w:t>
            </w:r>
            <w:r w:rsidR="00CC2748" w:rsidRPr="00C63C93">
              <w:rPr>
                <w:color w:val="auto"/>
                <w:sz w:val="20"/>
                <w:szCs w:val="20"/>
              </w:rPr>
              <w:t>research</w:t>
            </w:r>
            <w:r w:rsidR="00CF46D0" w:rsidRPr="00C63C93">
              <w:rPr>
                <w:color w:val="auto"/>
                <w:sz w:val="20"/>
                <w:szCs w:val="20"/>
              </w:rPr>
              <w:t xml:space="preserve"> and technical</w:t>
            </w:r>
            <w:r w:rsidR="00CC2748" w:rsidRPr="00C63C93">
              <w:rPr>
                <w:color w:val="auto"/>
                <w:sz w:val="20"/>
                <w:szCs w:val="20"/>
              </w:rPr>
              <w:t xml:space="preserve"> assign</w:t>
            </w:r>
            <w:r w:rsidR="0048479A" w:rsidRPr="00C63C93">
              <w:rPr>
                <w:color w:val="auto"/>
                <w:sz w:val="20"/>
                <w:szCs w:val="20"/>
              </w:rPr>
              <w:t xml:space="preserve">ments for </w:t>
            </w:r>
            <w:r w:rsidR="00EE1467" w:rsidRPr="00C63C93">
              <w:rPr>
                <w:color w:val="auto"/>
                <w:sz w:val="20"/>
                <w:szCs w:val="20"/>
              </w:rPr>
              <w:t xml:space="preserve">policy engagement and </w:t>
            </w:r>
            <w:r w:rsidR="0048479A" w:rsidRPr="00C63C93">
              <w:rPr>
                <w:color w:val="auto"/>
                <w:sz w:val="20"/>
                <w:szCs w:val="20"/>
              </w:rPr>
              <w:t xml:space="preserve">business development at </w:t>
            </w:r>
            <w:r w:rsidR="00CC2748" w:rsidRPr="00C63C93">
              <w:rPr>
                <w:sz w:val="20"/>
                <w:szCs w:val="20"/>
              </w:rPr>
              <w:t>country or regional/sectoral level</w:t>
            </w:r>
            <w:r w:rsidR="007F5215" w:rsidRPr="00C63C93">
              <w:rPr>
                <w:sz w:val="20"/>
                <w:szCs w:val="20"/>
              </w:rPr>
              <w:t>, working across the team and other departments</w:t>
            </w:r>
            <w:r w:rsidR="00CF46D0" w:rsidRPr="00C63C93">
              <w:rPr>
                <w:sz w:val="20"/>
                <w:szCs w:val="20"/>
              </w:rPr>
              <w:t xml:space="preserve">, which </w:t>
            </w:r>
            <w:r w:rsidR="00CF46D0" w:rsidRPr="00C63C93">
              <w:rPr>
                <w:color w:val="auto"/>
                <w:sz w:val="20"/>
                <w:szCs w:val="20"/>
              </w:rPr>
              <w:t>also includes contributing</w:t>
            </w:r>
            <w:r w:rsidR="00CC2748" w:rsidRPr="00C63C93">
              <w:rPr>
                <w:color w:val="auto"/>
                <w:sz w:val="20"/>
                <w:szCs w:val="20"/>
              </w:rPr>
              <w:t xml:space="preserve"> to </w:t>
            </w:r>
            <w:r w:rsidR="00CF46D0" w:rsidRPr="00C63C93">
              <w:rPr>
                <w:color w:val="auto"/>
                <w:sz w:val="20"/>
                <w:szCs w:val="20"/>
              </w:rPr>
              <w:t xml:space="preserve">activities related to </w:t>
            </w:r>
            <w:r w:rsidR="00CC2748" w:rsidRPr="00C63C93">
              <w:rPr>
                <w:color w:val="auto"/>
                <w:sz w:val="20"/>
                <w:szCs w:val="20"/>
              </w:rPr>
              <w:t xml:space="preserve">the development and implementation of </w:t>
            </w:r>
            <w:r w:rsidR="007F5215" w:rsidRPr="00C63C93">
              <w:rPr>
                <w:color w:val="auto"/>
                <w:sz w:val="20"/>
                <w:szCs w:val="20"/>
              </w:rPr>
              <w:t xml:space="preserve">NDC/LTS </w:t>
            </w:r>
            <w:r w:rsidR="00C63C93">
              <w:rPr>
                <w:color w:val="auto"/>
                <w:sz w:val="20"/>
                <w:szCs w:val="20"/>
              </w:rPr>
              <w:t>a</w:t>
            </w:r>
            <w:r w:rsidR="007F5215" w:rsidRPr="00CF46D0">
              <w:rPr>
                <w:color w:val="auto"/>
                <w:sz w:val="20"/>
                <w:szCs w:val="20"/>
              </w:rPr>
              <w:t>nd sectoral low carbon and climate resilient pathway</w:t>
            </w:r>
            <w:r w:rsidR="00CF46D0">
              <w:rPr>
                <w:color w:val="auto"/>
                <w:sz w:val="20"/>
                <w:szCs w:val="20"/>
              </w:rPr>
              <w:t>s</w:t>
            </w:r>
            <w:r w:rsidR="00CC2748" w:rsidRPr="00CF46D0">
              <w:rPr>
                <w:color w:val="auto"/>
                <w:sz w:val="20"/>
                <w:szCs w:val="20"/>
              </w:rPr>
              <w:t>.</w:t>
            </w:r>
          </w:p>
          <w:p w14:paraId="2A06F7F3" w14:textId="42118375" w:rsidR="005B5C2F" w:rsidRPr="005E5DCE" w:rsidRDefault="005B5C2F" w:rsidP="007F5215">
            <w:pPr>
              <w:pStyle w:val="Editable1"/>
              <w:tabs>
                <w:tab w:val="left" w:pos="268"/>
              </w:tabs>
              <w:jc w:val="both"/>
              <w:rPr>
                <w:color w:val="auto"/>
                <w:sz w:val="20"/>
                <w:szCs w:val="20"/>
              </w:rPr>
            </w:pPr>
          </w:p>
        </w:tc>
      </w:tr>
      <w:tr w:rsidR="0068107A" w:rsidRPr="005E5DCE" w14:paraId="346B4E52" w14:textId="77777777" w:rsidTr="00F16A5F">
        <w:tc>
          <w:tcPr>
            <w:tcW w:w="10064" w:type="dxa"/>
            <w:gridSpan w:val="2"/>
            <w:shd w:val="clear" w:color="auto" w:fill="0070C0"/>
          </w:tcPr>
          <w:p w14:paraId="34AEE3F0" w14:textId="77777777" w:rsidR="0068107A" w:rsidRPr="005E5DCE" w:rsidRDefault="005B5C2F" w:rsidP="00A10E96">
            <w:pPr>
              <w:jc w:val="both"/>
              <w:rPr>
                <w:rFonts w:ascii="Arial" w:hAnsi="Arial" w:cs="Arial"/>
                <w:b/>
                <w:color w:val="0070C0"/>
                <w:sz w:val="20"/>
                <w:szCs w:val="20"/>
              </w:rPr>
            </w:pPr>
            <w:r w:rsidRPr="005E5DCE">
              <w:rPr>
                <w:sz w:val="20"/>
                <w:szCs w:val="20"/>
              </w:rPr>
              <w:br w:type="page"/>
            </w:r>
            <w:r w:rsidR="0068107A" w:rsidRPr="005E5DCE">
              <w:rPr>
                <w:rFonts w:ascii="Arial" w:hAnsi="Arial" w:cs="Arial"/>
                <w:b/>
                <w:color w:val="FFFFFF" w:themeColor="background1"/>
                <w:sz w:val="20"/>
                <w:szCs w:val="20"/>
              </w:rPr>
              <w:t>Section 3 – Background</w:t>
            </w:r>
          </w:p>
        </w:tc>
      </w:tr>
      <w:tr w:rsidR="0068107A" w:rsidRPr="005E5DCE" w14:paraId="3DC619F0" w14:textId="77777777" w:rsidTr="005E5DCE">
        <w:trPr>
          <w:trHeight w:val="455"/>
        </w:trPr>
        <w:tc>
          <w:tcPr>
            <w:tcW w:w="10064" w:type="dxa"/>
            <w:gridSpan w:val="2"/>
            <w:shd w:val="clear" w:color="auto" w:fill="E9EFF7"/>
          </w:tcPr>
          <w:p w14:paraId="13A87B5B" w14:textId="2659E08B" w:rsidR="00D1391A" w:rsidRPr="00D1391A" w:rsidRDefault="005B5C2F" w:rsidP="00D1391A">
            <w:pPr>
              <w:pStyle w:val="Editable1"/>
              <w:tabs>
                <w:tab w:val="left" w:pos="285"/>
              </w:tabs>
              <w:jc w:val="both"/>
              <w:rPr>
                <w:color w:val="auto"/>
                <w:sz w:val="20"/>
                <w:szCs w:val="20"/>
              </w:rPr>
            </w:pPr>
            <w:r w:rsidRPr="005E5DCE">
              <w:rPr>
                <w:rFonts w:ascii="Times New Roman" w:hAnsi="Times New Roman" w:cs="Times New Roman"/>
                <w:color w:val="auto"/>
                <w:sz w:val="20"/>
                <w:szCs w:val="20"/>
              </w:rPr>
              <w:br w:type="page"/>
            </w:r>
            <w:r w:rsidRPr="005E5DCE">
              <w:rPr>
                <w:color w:val="auto"/>
                <w:sz w:val="20"/>
                <w:szCs w:val="20"/>
              </w:rPr>
              <w:t xml:space="preserve">The </w:t>
            </w:r>
            <w:r w:rsidR="00471568">
              <w:rPr>
                <w:color w:val="auto"/>
                <w:sz w:val="20"/>
                <w:szCs w:val="20"/>
              </w:rPr>
              <w:t>EBRD</w:t>
            </w:r>
            <w:r w:rsidR="00C63C93">
              <w:rPr>
                <w:color w:val="auto"/>
                <w:sz w:val="20"/>
                <w:szCs w:val="20"/>
              </w:rPr>
              <w:t xml:space="preserve"> Climate Strategy and Delivery (CSD) team</w:t>
            </w:r>
            <w:r w:rsidR="00471568">
              <w:rPr>
                <w:color w:val="auto"/>
                <w:sz w:val="20"/>
                <w:szCs w:val="20"/>
              </w:rPr>
              <w:t xml:space="preserve"> is</w:t>
            </w:r>
            <w:r w:rsidR="00D1391A">
              <w:rPr>
                <w:color w:val="auto"/>
                <w:sz w:val="20"/>
                <w:szCs w:val="20"/>
              </w:rPr>
              <w:t xml:space="preserve"> </w:t>
            </w:r>
            <w:r w:rsidR="00BB201B">
              <w:rPr>
                <w:color w:val="auto"/>
                <w:sz w:val="20"/>
                <w:szCs w:val="20"/>
              </w:rPr>
              <w:t>the expert hub</w:t>
            </w:r>
            <w:r w:rsidR="00D1391A" w:rsidRPr="00D1391A">
              <w:rPr>
                <w:color w:val="auto"/>
                <w:sz w:val="20"/>
                <w:szCs w:val="20"/>
              </w:rPr>
              <w:t xml:space="preserve"> on</w:t>
            </w:r>
            <w:r w:rsidR="00D1391A">
              <w:rPr>
                <w:color w:val="auto"/>
                <w:sz w:val="20"/>
                <w:szCs w:val="20"/>
              </w:rPr>
              <w:t xml:space="preserve"> </w:t>
            </w:r>
            <w:r w:rsidR="00BB201B">
              <w:rPr>
                <w:color w:val="auto"/>
                <w:sz w:val="20"/>
                <w:szCs w:val="20"/>
              </w:rPr>
              <w:t>c</w:t>
            </w:r>
            <w:r w:rsidR="00D1391A" w:rsidRPr="00D1391A">
              <w:rPr>
                <w:color w:val="auto"/>
                <w:sz w:val="20"/>
                <w:szCs w:val="20"/>
              </w:rPr>
              <w:t xml:space="preserve">limate </w:t>
            </w:r>
            <w:r w:rsidR="00BB201B">
              <w:rPr>
                <w:color w:val="auto"/>
                <w:sz w:val="20"/>
                <w:szCs w:val="20"/>
              </w:rPr>
              <w:t>a</w:t>
            </w:r>
            <w:r w:rsidR="00D1391A" w:rsidRPr="00D1391A">
              <w:rPr>
                <w:color w:val="auto"/>
                <w:sz w:val="20"/>
                <w:szCs w:val="20"/>
              </w:rPr>
              <w:t xml:space="preserve">ction, Paris </w:t>
            </w:r>
            <w:r w:rsidR="00BB201B">
              <w:rPr>
                <w:color w:val="auto"/>
                <w:sz w:val="20"/>
                <w:szCs w:val="20"/>
              </w:rPr>
              <w:t>a</w:t>
            </w:r>
            <w:r w:rsidR="00D1391A" w:rsidRPr="00D1391A">
              <w:rPr>
                <w:color w:val="auto"/>
                <w:sz w:val="20"/>
                <w:szCs w:val="20"/>
              </w:rPr>
              <w:t xml:space="preserve">lignment and </w:t>
            </w:r>
            <w:r w:rsidR="00BB201B">
              <w:rPr>
                <w:color w:val="auto"/>
                <w:sz w:val="20"/>
                <w:szCs w:val="20"/>
              </w:rPr>
              <w:t>green e</w:t>
            </w:r>
            <w:r w:rsidR="00D1391A" w:rsidRPr="00D1391A">
              <w:rPr>
                <w:color w:val="auto"/>
                <w:sz w:val="20"/>
                <w:szCs w:val="20"/>
              </w:rPr>
              <w:t>conomy</w:t>
            </w:r>
            <w:r w:rsidR="00E76768">
              <w:rPr>
                <w:color w:val="auto"/>
                <w:sz w:val="20"/>
                <w:szCs w:val="20"/>
              </w:rPr>
              <w:t>.</w:t>
            </w:r>
            <w:r w:rsidR="00471568">
              <w:rPr>
                <w:color w:val="auto"/>
                <w:sz w:val="20"/>
                <w:szCs w:val="20"/>
              </w:rPr>
              <w:t xml:space="preserve"> T</w:t>
            </w:r>
            <w:r w:rsidR="00D1391A" w:rsidRPr="00D1391A">
              <w:rPr>
                <w:color w:val="auto"/>
                <w:sz w:val="20"/>
                <w:szCs w:val="20"/>
              </w:rPr>
              <w:t xml:space="preserve">he EBRD </w:t>
            </w:r>
            <w:r w:rsidR="00471568">
              <w:rPr>
                <w:color w:val="auto"/>
                <w:sz w:val="20"/>
                <w:szCs w:val="20"/>
              </w:rPr>
              <w:t xml:space="preserve">among the </w:t>
            </w:r>
            <w:r w:rsidR="00D1391A" w:rsidRPr="00D1391A">
              <w:rPr>
                <w:color w:val="auto"/>
                <w:sz w:val="20"/>
                <w:szCs w:val="20"/>
              </w:rPr>
              <w:t>leading MDB</w:t>
            </w:r>
            <w:r w:rsidR="00471568">
              <w:rPr>
                <w:color w:val="auto"/>
                <w:sz w:val="20"/>
                <w:szCs w:val="20"/>
              </w:rPr>
              <w:t>s</w:t>
            </w:r>
            <w:r w:rsidR="00D1391A" w:rsidRPr="00D1391A">
              <w:rPr>
                <w:color w:val="auto"/>
                <w:sz w:val="20"/>
                <w:szCs w:val="20"/>
              </w:rPr>
              <w:t xml:space="preserve"> in climate finance. </w:t>
            </w:r>
          </w:p>
          <w:p w14:paraId="41910430" w14:textId="61080B30" w:rsidR="00D1391A" w:rsidRPr="00D1391A" w:rsidRDefault="00E76768" w:rsidP="00D1391A">
            <w:pPr>
              <w:pStyle w:val="Editable1"/>
              <w:tabs>
                <w:tab w:val="left" w:pos="285"/>
              </w:tabs>
              <w:jc w:val="both"/>
              <w:rPr>
                <w:color w:val="auto"/>
                <w:sz w:val="20"/>
                <w:szCs w:val="20"/>
              </w:rPr>
            </w:pPr>
            <w:r>
              <w:rPr>
                <w:color w:val="auto"/>
                <w:sz w:val="20"/>
                <w:szCs w:val="20"/>
              </w:rPr>
              <w:t>U</w:t>
            </w:r>
            <w:r w:rsidR="00D1391A" w:rsidRPr="00D1391A">
              <w:rPr>
                <w:color w:val="auto"/>
                <w:sz w:val="20"/>
                <w:szCs w:val="20"/>
              </w:rPr>
              <w:t xml:space="preserve">nder the GET 2.1 period of 2021-2025, </w:t>
            </w:r>
            <w:r w:rsidR="00471568">
              <w:rPr>
                <w:color w:val="auto"/>
                <w:sz w:val="20"/>
                <w:szCs w:val="20"/>
              </w:rPr>
              <w:t>CSD aims to</w:t>
            </w:r>
            <w:r w:rsidR="00BB201B">
              <w:rPr>
                <w:color w:val="auto"/>
                <w:sz w:val="20"/>
                <w:szCs w:val="20"/>
              </w:rPr>
              <w:t xml:space="preserve"> </w:t>
            </w:r>
            <w:r w:rsidR="00D1391A" w:rsidRPr="00D1391A">
              <w:rPr>
                <w:color w:val="auto"/>
                <w:sz w:val="20"/>
                <w:szCs w:val="20"/>
              </w:rPr>
              <w:t>deepen</w:t>
            </w:r>
            <w:r w:rsidR="00BB201B">
              <w:rPr>
                <w:color w:val="auto"/>
                <w:sz w:val="20"/>
                <w:szCs w:val="20"/>
              </w:rPr>
              <w:t xml:space="preserve"> </w:t>
            </w:r>
            <w:r w:rsidR="00D1391A" w:rsidRPr="00D1391A">
              <w:rPr>
                <w:color w:val="auto"/>
                <w:sz w:val="20"/>
                <w:szCs w:val="20"/>
              </w:rPr>
              <w:t>and catalyse the EBRD’s climate action and green investments across the EBRD region.</w:t>
            </w:r>
            <w:r w:rsidR="00BB201B">
              <w:rPr>
                <w:color w:val="auto"/>
                <w:sz w:val="20"/>
                <w:szCs w:val="20"/>
              </w:rPr>
              <w:t xml:space="preserve"> This means:</w:t>
            </w:r>
          </w:p>
          <w:p w14:paraId="735A6CC4" w14:textId="77777777" w:rsidR="00D1391A" w:rsidRPr="00D1391A" w:rsidRDefault="00D1391A" w:rsidP="00BB201B">
            <w:pPr>
              <w:pStyle w:val="Editable1"/>
              <w:numPr>
                <w:ilvl w:val="0"/>
                <w:numId w:val="21"/>
              </w:numPr>
              <w:tabs>
                <w:tab w:val="left" w:pos="285"/>
              </w:tabs>
              <w:jc w:val="both"/>
              <w:rPr>
                <w:color w:val="auto"/>
                <w:sz w:val="20"/>
                <w:szCs w:val="20"/>
              </w:rPr>
            </w:pPr>
            <w:r w:rsidRPr="00D1391A">
              <w:rPr>
                <w:color w:val="auto"/>
                <w:sz w:val="20"/>
                <w:szCs w:val="20"/>
              </w:rPr>
              <w:t xml:space="preserve">facilitating the scale-up of existing climate activity </w:t>
            </w:r>
          </w:p>
          <w:p w14:paraId="6F0B9868" w14:textId="77777777" w:rsidR="00D1391A" w:rsidRPr="00D1391A" w:rsidRDefault="00D1391A" w:rsidP="00BB201B">
            <w:pPr>
              <w:pStyle w:val="Editable1"/>
              <w:numPr>
                <w:ilvl w:val="0"/>
                <w:numId w:val="21"/>
              </w:numPr>
              <w:tabs>
                <w:tab w:val="left" w:pos="285"/>
              </w:tabs>
              <w:jc w:val="both"/>
              <w:rPr>
                <w:color w:val="auto"/>
                <w:sz w:val="20"/>
                <w:szCs w:val="20"/>
              </w:rPr>
            </w:pPr>
            <w:r w:rsidRPr="00D1391A">
              <w:rPr>
                <w:color w:val="auto"/>
                <w:sz w:val="20"/>
                <w:szCs w:val="20"/>
              </w:rPr>
              <w:t xml:space="preserve">aligning this activity with the principles of the Paris Agreement and </w:t>
            </w:r>
            <w:r w:rsidR="00BB201B">
              <w:rPr>
                <w:color w:val="auto"/>
                <w:sz w:val="20"/>
                <w:szCs w:val="20"/>
              </w:rPr>
              <w:t>supporting green recovery</w:t>
            </w:r>
          </w:p>
          <w:p w14:paraId="2AE2BBB4" w14:textId="77777777" w:rsidR="00D1391A" w:rsidRPr="00D1391A" w:rsidRDefault="00D1391A" w:rsidP="00BB201B">
            <w:pPr>
              <w:pStyle w:val="Editable1"/>
              <w:numPr>
                <w:ilvl w:val="0"/>
                <w:numId w:val="21"/>
              </w:numPr>
              <w:tabs>
                <w:tab w:val="left" w:pos="285"/>
              </w:tabs>
              <w:jc w:val="both"/>
              <w:rPr>
                <w:color w:val="auto"/>
                <w:sz w:val="20"/>
                <w:szCs w:val="20"/>
              </w:rPr>
            </w:pPr>
            <w:r w:rsidRPr="00D1391A">
              <w:rPr>
                <w:color w:val="auto"/>
                <w:sz w:val="20"/>
                <w:szCs w:val="20"/>
              </w:rPr>
              <w:t>focusing effort on key thematic areas that have the greatest potential impact, challenges and opportunities for climate mitigation and adaptation</w:t>
            </w:r>
          </w:p>
          <w:p w14:paraId="5747ADD9" w14:textId="77777777" w:rsidR="00BB201B" w:rsidRDefault="006523FF" w:rsidP="00D1391A">
            <w:pPr>
              <w:pStyle w:val="Editable1"/>
              <w:numPr>
                <w:ilvl w:val="0"/>
                <w:numId w:val="21"/>
              </w:numPr>
              <w:tabs>
                <w:tab w:val="left" w:pos="285"/>
              </w:tabs>
              <w:jc w:val="both"/>
              <w:rPr>
                <w:color w:val="auto"/>
                <w:sz w:val="20"/>
                <w:szCs w:val="20"/>
              </w:rPr>
            </w:pPr>
            <w:r w:rsidRPr="00D1391A">
              <w:rPr>
                <w:color w:val="auto"/>
                <w:sz w:val="20"/>
                <w:szCs w:val="20"/>
              </w:rPr>
              <w:t>Broadening</w:t>
            </w:r>
            <w:r w:rsidR="00D1391A" w:rsidRPr="00D1391A">
              <w:rPr>
                <w:color w:val="auto"/>
                <w:sz w:val="20"/>
                <w:szCs w:val="20"/>
              </w:rPr>
              <w:t xml:space="preserve"> the Bank’s suite of climate-related products.</w:t>
            </w:r>
          </w:p>
          <w:p w14:paraId="73E54647" w14:textId="77777777" w:rsidR="00A93F15" w:rsidRPr="00F06A76" w:rsidRDefault="006523FF" w:rsidP="00A93F15">
            <w:pPr>
              <w:pStyle w:val="Editable1"/>
              <w:numPr>
                <w:ilvl w:val="0"/>
                <w:numId w:val="21"/>
              </w:numPr>
              <w:tabs>
                <w:tab w:val="left" w:pos="285"/>
              </w:tabs>
              <w:jc w:val="both"/>
              <w:rPr>
                <w:color w:val="auto"/>
                <w:sz w:val="20"/>
                <w:szCs w:val="20"/>
              </w:rPr>
            </w:pPr>
            <w:r w:rsidRPr="00D1391A">
              <w:rPr>
                <w:color w:val="auto"/>
                <w:sz w:val="20"/>
                <w:szCs w:val="20"/>
              </w:rPr>
              <w:t>Promoting</w:t>
            </w:r>
            <w:r w:rsidR="00D1391A" w:rsidRPr="00D1391A">
              <w:rPr>
                <w:color w:val="auto"/>
                <w:sz w:val="20"/>
                <w:szCs w:val="20"/>
              </w:rPr>
              <w:t xml:space="preserve"> climate policies, strategies, </w:t>
            </w:r>
            <w:r w:rsidRPr="00D1391A">
              <w:rPr>
                <w:color w:val="auto"/>
                <w:sz w:val="20"/>
                <w:szCs w:val="20"/>
              </w:rPr>
              <w:t>long-term</w:t>
            </w:r>
            <w:r w:rsidR="00D1391A" w:rsidRPr="00D1391A">
              <w:rPr>
                <w:color w:val="auto"/>
                <w:sz w:val="20"/>
                <w:szCs w:val="20"/>
              </w:rPr>
              <w:t xml:space="preserve"> plans and roadmaps at national, sectoral and project levels</w:t>
            </w:r>
            <w:r w:rsidR="00BB201B">
              <w:rPr>
                <w:color w:val="auto"/>
                <w:sz w:val="20"/>
                <w:szCs w:val="20"/>
              </w:rPr>
              <w:t xml:space="preserve"> </w:t>
            </w:r>
            <w:r w:rsidR="00D1391A" w:rsidRPr="00BB201B">
              <w:rPr>
                <w:color w:val="auto"/>
                <w:sz w:val="20"/>
                <w:szCs w:val="20"/>
              </w:rPr>
              <w:t>taking a systemic approach to identify innovations, opportunities and synergies that will enable new GET investment.</w:t>
            </w:r>
          </w:p>
        </w:tc>
      </w:tr>
      <w:tr w:rsidR="00A93F15" w:rsidRPr="005E5DCE" w14:paraId="230DA95F" w14:textId="77777777" w:rsidTr="00A50612">
        <w:tc>
          <w:tcPr>
            <w:tcW w:w="10064" w:type="dxa"/>
            <w:gridSpan w:val="2"/>
            <w:shd w:val="clear" w:color="auto" w:fill="0070C0"/>
          </w:tcPr>
          <w:p w14:paraId="73DDE7AC" w14:textId="77777777" w:rsidR="00A93F15" w:rsidRPr="005E5DCE" w:rsidRDefault="00A93F15" w:rsidP="00A50612">
            <w:pPr>
              <w:jc w:val="both"/>
              <w:rPr>
                <w:rFonts w:ascii="Arial" w:hAnsi="Arial" w:cs="Arial"/>
                <w:b/>
                <w:color w:val="0070C0"/>
                <w:sz w:val="20"/>
                <w:szCs w:val="20"/>
              </w:rPr>
            </w:pPr>
            <w:r w:rsidRPr="005E5DCE">
              <w:rPr>
                <w:sz w:val="20"/>
                <w:szCs w:val="20"/>
              </w:rPr>
              <w:br w:type="page"/>
            </w:r>
            <w:r>
              <w:rPr>
                <w:rFonts w:ascii="Arial" w:hAnsi="Arial" w:cs="Arial"/>
                <w:b/>
                <w:color w:val="FFFFFF" w:themeColor="background1"/>
                <w:sz w:val="20"/>
                <w:szCs w:val="20"/>
              </w:rPr>
              <w:t>Section 4 – Facts/Scale</w:t>
            </w:r>
          </w:p>
        </w:tc>
      </w:tr>
      <w:tr w:rsidR="00A93F15" w:rsidRPr="00264D09" w14:paraId="7BC5AA63" w14:textId="77777777" w:rsidTr="00A50612">
        <w:trPr>
          <w:trHeight w:val="455"/>
        </w:trPr>
        <w:tc>
          <w:tcPr>
            <w:tcW w:w="10064" w:type="dxa"/>
            <w:gridSpan w:val="2"/>
            <w:shd w:val="clear" w:color="auto" w:fill="E9EFF7"/>
          </w:tcPr>
          <w:p w14:paraId="7A6551AA" w14:textId="7A88C827" w:rsidR="00DD449A" w:rsidRDefault="00A93F15" w:rsidP="00733A7D">
            <w:pPr>
              <w:pStyle w:val="Editable1"/>
              <w:numPr>
                <w:ilvl w:val="0"/>
                <w:numId w:val="23"/>
              </w:numPr>
              <w:tabs>
                <w:tab w:val="left" w:pos="285"/>
              </w:tabs>
              <w:jc w:val="both"/>
              <w:rPr>
                <w:color w:val="auto"/>
                <w:sz w:val="20"/>
                <w:szCs w:val="20"/>
              </w:rPr>
            </w:pPr>
            <w:r w:rsidRPr="005E5DCE">
              <w:rPr>
                <w:rFonts w:ascii="Times New Roman" w:hAnsi="Times New Roman" w:cs="Times New Roman"/>
                <w:color w:val="auto"/>
                <w:sz w:val="20"/>
                <w:szCs w:val="20"/>
              </w:rPr>
              <w:br w:type="page"/>
            </w:r>
            <w:r w:rsidR="002A482A">
              <w:rPr>
                <w:color w:val="auto"/>
                <w:sz w:val="20"/>
                <w:szCs w:val="20"/>
              </w:rPr>
              <w:t xml:space="preserve">1 direct reporting line </w:t>
            </w:r>
            <w:r w:rsidR="00471568">
              <w:rPr>
                <w:color w:val="auto"/>
                <w:sz w:val="20"/>
                <w:szCs w:val="20"/>
              </w:rPr>
              <w:t xml:space="preserve">to </w:t>
            </w:r>
            <w:r w:rsidR="00471568" w:rsidRPr="00471568">
              <w:rPr>
                <w:color w:val="auto"/>
                <w:sz w:val="20"/>
                <w:szCs w:val="20"/>
              </w:rPr>
              <w:t>Associate Director, Head of Green Policy and Climate Analytics</w:t>
            </w:r>
            <w:r w:rsidR="00471568">
              <w:rPr>
                <w:color w:val="auto"/>
                <w:sz w:val="20"/>
                <w:szCs w:val="20"/>
              </w:rPr>
              <w:t xml:space="preserve">; close engagement with teams across the CSD group. </w:t>
            </w:r>
          </w:p>
          <w:p w14:paraId="351A2509" w14:textId="609BF6E3" w:rsidR="00DD449A" w:rsidRPr="00733A7D" w:rsidRDefault="00DD449A" w:rsidP="00733A7D">
            <w:pPr>
              <w:pStyle w:val="Editable1"/>
              <w:numPr>
                <w:ilvl w:val="0"/>
                <w:numId w:val="23"/>
              </w:numPr>
              <w:tabs>
                <w:tab w:val="left" w:pos="285"/>
              </w:tabs>
              <w:jc w:val="both"/>
              <w:rPr>
                <w:color w:val="auto"/>
                <w:sz w:val="20"/>
                <w:szCs w:val="20"/>
              </w:rPr>
            </w:pPr>
            <w:r>
              <w:rPr>
                <w:color w:val="auto"/>
                <w:sz w:val="20"/>
                <w:szCs w:val="20"/>
              </w:rPr>
              <w:t>Delivery</w:t>
            </w:r>
            <w:r w:rsidR="00471568">
              <w:rPr>
                <w:color w:val="auto"/>
                <w:sz w:val="20"/>
                <w:szCs w:val="20"/>
              </w:rPr>
              <w:t>, inter alia,</w:t>
            </w:r>
            <w:r>
              <w:rPr>
                <w:color w:val="auto"/>
                <w:sz w:val="20"/>
                <w:szCs w:val="20"/>
              </w:rPr>
              <w:t xml:space="preserve"> of circa 6-8 f</w:t>
            </w:r>
            <w:r w:rsidR="00C63C93">
              <w:rPr>
                <w:color w:val="auto"/>
                <w:sz w:val="20"/>
                <w:szCs w:val="20"/>
              </w:rPr>
              <w:t>ull</w:t>
            </w:r>
            <w:r>
              <w:rPr>
                <w:color w:val="auto"/>
                <w:sz w:val="20"/>
                <w:szCs w:val="20"/>
              </w:rPr>
              <w:t xml:space="preserve"> knowledge products annually</w:t>
            </w:r>
            <w:bookmarkStart w:id="0" w:name="_GoBack"/>
            <w:bookmarkEnd w:id="0"/>
          </w:p>
          <w:p w14:paraId="701BF652" w14:textId="2CDE44AE" w:rsidR="00A93F15" w:rsidRPr="00264D09" w:rsidRDefault="00A93F15" w:rsidP="00F06A76">
            <w:pPr>
              <w:pStyle w:val="Editable1"/>
              <w:tabs>
                <w:tab w:val="left" w:pos="285"/>
              </w:tabs>
              <w:jc w:val="both"/>
              <w:rPr>
                <w:color w:val="auto"/>
                <w:sz w:val="20"/>
                <w:szCs w:val="20"/>
              </w:rPr>
            </w:pPr>
          </w:p>
        </w:tc>
      </w:tr>
      <w:tr w:rsidR="0068107A" w:rsidRPr="005E5DCE" w14:paraId="065E15C1" w14:textId="77777777" w:rsidTr="00F16A5F">
        <w:tc>
          <w:tcPr>
            <w:tcW w:w="10064" w:type="dxa"/>
            <w:gridSpan w:val="2"/>
            <w:shd w:val="clear" w:color="auto" w:fill="0070C0"/>
          </w:tcPr>
          <w:p w14:paraId="692688E1" w14:textId="77777777" w:rsidR="0068107A" w:rsidRPr="005E5DCE" w:rsidRDefault="00F16A5F" w:rsidP="00A10E96">
            <w:pPr>
              <w:jc w:val="both"/>
              <w:rPr>
                <w:rFonts w:ascii="Arial" w:hAnsi="Arial" w:cs="Arial"/>
                <w:b/>
                <w:color w:val="0070C0"/>
                <w:sz w:val="20"/>
                <w:szCs w:val="20"/>
              </w:rPr>
            </w:pPr>
            <w:r w:rsidRPr="005E5DCE">
              <w:rPr>
                <w:rFonts w:ascii="Arial" w:hAnsi="Arial" w:cs="Arial"/>
                <w:sz w:val="20"/>
                <w:szCs w:val="20"/>
              </w:rPr>
              <w:lastRenderedPageBreak/>
              <w:br w:type="page"/>
            </w:r>
            <w:r w:rsidR="0068107A" w:rsidRPr="005E5DCE">
              <w:rPr>
                <w:rFonts w:ascii="Arial" w:hAnsi="Arial" w:cs="Arial"/>
                <w:b/>
                <w:color w:val="FFFFFF" w:themeColor="background1"/>
                <w:sz w:val="20"/>
                <w:szCs w:val="20"/>
              </w:rPr>
              <w:t xml:space="preserve">Section </w:t>
            </w:r>
            <w:r w:rsidR="00A93F15">
              <w:rPr>
                <w:rFonts w:ascii="Arial" w:hAnsi="Arial" w:cs="Arial"/>
                <w:b/>
                <w:color w:val="FFFFFF" w:themeColor="background1"/>
                <w:sz w:val="20"/>
                <w:szCs w:val="20"/>
              </w:rPr>
              <w:t>5</w:t>
            </w:r>
            <w:r w:rsidR="0068107A" w:rsidRPr="005E5DCE">
              <w:rPr>
                <w:rFonts w:ascii="Arial" w:hAnsi="Arial" w:cs="Arial"/>
                <w:b/>
                <w:color w:val="FFFFFF" w:themeColor="background1"/>
                <w:sz w:val="20"/>
                <w:szCs w:val="20"/>
              </w:rPr>
              <w:t xml:space="preserve"> – Accountabilities &amp; Responsibilities</w:t>
            </w:r>
          </w:p>
        </w:tc>
      </w:tr>
      <w:tr w:rsidR="0068107A" w:rsidRPr="005E5DCE" w14:paraId="70D4DB60" w14:textId="77777777" w:rsidTr="00F16A5F">
        <w:tc>
          <w:tcPr>
            <w:tcW w:w="10064" w:type="dxa"/>
            <w:gridSpan w:val="2"/>
            <w:shd w:val="clear" w:color="auto" w:fill="F3F7FB"/>
          </w:tcPr>
          <w:p w14:paraId="627543CF" w14:textId="12897DD0" w:rsidR="006F70F4" w:rsidRPr="006F70F4" w:rsidRDefault="00F06A76" w:rsidP="00A10E96">
            <w:pPr>
              <w:pStyle w:val="Editable1"/>
              <w:tabs>
                <w:tab w:val="left" w:pos="285"/>
              </w:tabs>
              <w:jc w:val="both"/>
              <w:rPr>
                <w:sz w:val="20"/>
                <w:szCs w:val="20"/>
              </w:rPr>
            </w:pPr>
            <w:r>
              <w:rPr>
                <w:sz w:val="20"/>
                <w:szCs w:val="20"/>
              </w:rPr>
              <w:t>The</w:t>
            </w:r>
            <w:r w:rsidR="00C63C93">
              <w:rPr>
                <w:sz w:val="20"/>
                <w:szCs w:val="20"/>
              </w:rPr>
              <w:t xml:space="preserve"> </w:t>
            </w:r>
            <w:r w:rsidR="005C5569">
              <w:rPr>
                <w:sz w:val="20"/>
                <w:szCs w:val="20"/>
              </w:rPr>
              <w:t xml:space="preserve">Analyst </w:t>
            </w:r>
            <w:r w:rsidR="00264D09">
              <w:rPr>
                <w:sz w:val="20"/>
                <w:szCs w:val="20"/>
              </w:rPr>
              <w:t xml:space="preserve">will contribute </w:t>
            </w:r>
            <w:r w:rsidR="006F70F4" w:rsidRPr="006F70F4">
              <w:rPr>
                <w:sz w:val="20"/>
                <w:szCs w:val="20"/>
              </w:rPr>
              <w:t>to the following areas or work</w:t>
            </w:r>
            <w:r w:rsidR="00264D09">
              <w:rPr>
                <w:sz w:val="20"/>
                <w:szCs w:val="20"/>
              </w:rPr>
              <w:t xml:space="preserve"> and lead on certain specific tasks</w:t>
            </w:r>
            <w:r w:rsidR="006F70F4" w:rsidRPr="006F70F4">
              <w:rPr>
                <w:sz w:val="20"/>
                <w:szCs w:val="20"/>
              </w:rPr>
              <w:t xml:space="preserve">: </w:t>
            </w:r>
          </w:p>
          <w:p w14:paraId="47B74CF7" w14:textId="77777777" w:rsidR="006F70F4" w:rsidRPr="006F70F4" w:rsidRDefault="006F70F4" w:rsidP="00A10E96">
            <w:pPr>
              <w:pStyle w:val="Editable1"/>
              <w:tabs>
                <w:tab w:val="left" w:pos="285"/>
              </w:tabs>
              <w:jc w:val="both"/>
              <w:rPr>
                <w:sz w:val="20"/>
                <w:szCs w:val="20"/>
              </w:rPr>
            </w:pPr>
          </w:p>
          <w:p w14:paraId="5E1087BB" w14:textId="65EA7428" w:rsidR="00067CDB" w:rsidRDefault="006F70F4" w:rsidP="00A10E96">
            <w:pPr>
              <w:pStyle w:val="Editable1"/>
              <w:tabs>
                <w:tab w:val="left" w:pos="285"/>
              </w:tabs>
              <w:jc w:val="both"/>
              <w:rPr>
                <w:b/>
                <w:sz w:val="20"/>
                <w:szCs w:val="20"/>
              </w:rPr>
            </w:pPr>
            <w:r w:rsidRPr="006F70F4">
              <w:rPr>
                <w:b/>
                <w:sz w:val="20"/>
                <w:szCs w:val="20"/>
              </w:rPr>
              <w:t xml:space="preserve">Country/Regional and Sector Analysis in the context of GET </w:t>
            </w:r>
          </w:p>
          <w:p w14:paraId="526EF7D7" w14:textId="5208DA6F" w:rsidR="00264D09" w:rsidRPr="001E7FE8" w:rsidRDefault="006F70F4" w:rsidP="001E7FE8">
            <w:pPr>
              <w:pStyle w:val="Editable1"/>
              <w:numPr>
                <w:ilvl w:val="0"/>
                <w:numId w:val="15"/>
              </w:numPr>
              <w:tabs>
                <w:tab w:val="left" w:pos="285"/>
              </w:tabs>
              <w:jc w:val="both"/>
              <w:rPr>
                <w:sz w:val="20"/>
                <w:szCs w:val="20"/>
              </w:rPr>
            </w:pPr>
            <w:r w:rsidRPr="006F70F4">
              <w:rPr>
                <w:sz w:val="20"/>
                <w:szCs w:val="20"/>
              </w:rPr>
              <w:t xml:space="preserve">Identifying relevant data/statistical databases and indicators to develop and maintain data analytics tools, </w:t>
            </w:r>
            <w:r w:rsidR="00264D09">
              <w:rPr>
                <w:sz w:val="20"/>
                <w:szCs w:val="20"/>
              </w:rPr>
              <w:t xml:space="preserve">and </w:t>
            </w:r>
            <w:r w:rsidRPr="006F70F4">
              <w:rPr>
                <w:sz w:val="20"/>
                <w:szCs w:val="20"/>
              </w:rPr>
              <w:t xml:space="preserve">updating and maintaining of the </w:t>
            </w:r>
            <w:r w:rsidR="00264D09">
              <w:rPr>
                <w:sz w:val="20"/>
                <w:szCs w:val="20"/>
              </w:rPr>
              <w:t>Climate Analytics Dashboard</w:t>
            </w:r>
            <w:r w:rsidR="00C63C93">
              <w:rPr>
                <w:sz w:val="20"/>
                <w:szCs w:val="20"/>
              </w:rPr>
              <w:t xml:space="preserve"> and other analytical tools</w:t>
            </w:r>
            <w:r w:rsidR="00264D09">
              <w:rPr>
                <w:sz w:val="20"/>
                <w:szCs w:val="20"/>
              </w:rPr>
              <w:t>, under the guidance of th</w:t>
            </w:r>
            <w:r w:rsidR="00C63C93">
              <w:rPr>
                <w:sz w:val="20"/>
                <w:szCs w:val="20"/>
              </w:rPr>
              <w:t>e members of the Green Policy and Climate Analytics unit</w:t>
            </w:r>
            <w:r w:rsidR="00264D09">
              <w:rPr>
                <w:sz w:val="20"/>
                <w:szCs w:val="20"/>
              </w:rPr>
              <w:t xml:space="preserve"> and senior management</w:t>
            </w:r>
            <w:r w:rsidR="00C63C93">
              <w:rPr>
                <w:sz w:val="20"/>
                <w:szCs w:val="20"/>
              </w:rPr>
              <w:t xml:space="preserve"> of CSD</w:t>
            </w:r>
            <w:r w:rsidR="00264D09">
              <w:rPr>
                <w:sz w:val="20"/>
                <w:szCs w:val="20"/>
              </w:rPr>
              <w:t>.</w:t>
            </w:r>
          </w:p>
          <w:p w14:paraId="0626E1C7" w14:textId="6A9C1D77" w:rsidR="006F70F4" w:rsidRDefault="006F70F4" w:rsidP="00CF46D0">
            <w:pPr>
              <w:pStyle w:val="Editable1"/>
              <w:numPr>
                <w:ilvl w:val="0"/>
                <w:numId w:val="15"/>
              </w:numPr>
              <w:tabs>
                <w:tab w:val="left" w:pos="285"/>
              </w:tabs>
              <w:jc w:val="both"/>
              <w:rPr>
                <w:sz w:val="20"/>
                <w:szCs w:val="20"/>
              </w:rPr>
            </w:pPr>
            <w:r w:rsidRPr="006F70F4">
              <w:rPr>
                <w:sz w:val="20"/>
                <w:szCs w:val="20"/>
              </w:rPr>
              <w:t>Researching and using information collected to conduct country/regional and sector specific analysis to generate knowledge products, including updating of existing country/regional and sector snapshots in the context of GET and international climate sciences, climate policies and climate finance.</w:t>
            </w:r>
          </w:p>
          <w:p w14:paraId="0223554C" w14:textId="6BDC0538" w:rsidR="00E335C0" w:rsidRDefault="00E335C0" w:rsidP="00CF46D0">
            <w:pPr>
              <w:pStyle w:val="Editable1"/>
              <w:numPr>
                <w:ilvl w:val="0"/>
                <w:numId w:val="15"/>
              </w:numPr>
              <w:tabs>
                <w:tab w:val="left" w:pos="285"/>
              </w:tabs>
              <w:jc w:val="both"/>
              <w:rPr>
                <w:sz w:val="20"/>
                <w:szCs w:val="20"/>
              </w:rPr>
            </w:pPr>
            <w:r>
              <w:rPr>
                <w:sz w:val="20"/>
                <w:szCs w:val="20"/>
              </w:rPr>
              <w:t xml:space="preserve">Extracting relevant data and information from technical analysis, particularly modelling work, and develop knowledge base and tool to effectively inform business and policy activities, including on Paris aligment. </w:t>
            </w:r>
          </w:p>
          <w:p w14:paraId="1CB04DA3" w14:textId="6E7701C3" w:rsidR="00BC5B99" w:rsidRDefault="00C63C93" w:rsidP="00CF46D0">
            <w:pPr>
              <w:pStyle w:val="Editable1"/>
              <w:numPr>
                <w:ilvl w:val="0"/>
                <w:numId w:val="15"/>
              </w:numPr>
              <w:tabs>
                <w:tab w:val="left" w:pos="285"/>
              </w:tabs>
              <w:jc w:val="both"/>
              <w:rPr>
                <w:sz w:val="20"/>
                <w:szCs w:val="20"/>
              </w:rPr>
            </w:pPr>
            <w:r>
              <w:rPr>
                <w:sz w:val="20"/>
                <w:szCs w:val="20"/>
              </w:rPr>
              <w:t>P</w:t>
            </w:r>
            <w:r w:rsidR="00BC5B99">
              <w:rPr>
                <w:sz w:val="20"/>
                <w:szCs w:val="20"/>
              </w:rPr>
              <w:t xml:space="preserve">roviding relevant analytical inputs in the Bank’s country diagnostics and related material, as well as contribute to the development </w:t>
            </w:r>
            <w:r>
              <w:rPr>
                <w:sz w:val="20"/>
                <w:szCs w:val="20"/>
              </w:rPr>
              <w:t xml:space="preserve">of </w:t>
            </w:r>
            <w:r w:rsidR="00BC5B99">
              <w:rPr>
                <w:sz w:val="20"/>
                <w:szCs w:val="20"/>
              </w:rPr>
              <w:t>country and sector strategies</w:t>
            </w:r>
            <w:r w:rsidR="00B81E9E">
              <w:rPr>
                <w:sz w:val="20"/>
                <w:szCs w:val="20"/>
              </w:rPr>
              <w:t xml:space="preserve"> and platforms, as well as</w:t>
            </w:r>
            <w:r>
              <w:rPr>
                <w:sz w:val="20"/>
                <w:szCs w:val="20"/>
              </w:rPr>
              <w:t xml:space="preserve"> country-specific GET pitching materials</w:t>
            </w:r>
            <w:r w:rsidR="00BC5B99">
              <w:rPr>
                <w:sz w:val="20"/>
                <w:szCs w:val="20"/>
              </w:rPr>
              <w:t>.</w:t>
            </w:r>
          </w:p>
          <w:p w14:paraId="329F1E7D" w14:textId="668B90DF" w:rsidR="00067CDB" w:rsidRDefault="00067CDB" w:rsidP="00CF46D0">
            <w:pPr>
              <w:pStyle w:val="Editable1"/>
              <w:numPr>
                <w:ilvl w:val="0"/>
                <w:numId w:val="15"/>
              </w:numPr>
              <w:tabs>
                <w:tab w:val="left" w:pos="285"/>
              </w:tabs>
              <w:jc w:val="both"/>
              <w:rPr>
                <w:sz w:val="20"/>
                <w:szCs w:val="20"/>
              </w:rPr>
            </w:pPr>
            <w:r w:rsidRPr="00067CDB">
              <w:rPr>
                <w:sz w:val="20"/>
                <w:szCs w:val="20"/>
              </w:rPr>
              <w:t>Carrying out analysis between the country/sector data and the GET finance</w:t>
            </w:r>
            <w:r w:rsidR="00B81E9E">
              <w:rPr>
                <w:sz w:val="20"/>
                <w:szCs w:val="20"/>
              </w:rPr>
              <w:t xml:space="preserve"> and policy activities, as well as</w:t>
            </w:r>
            <w:r w:rsidRPr="00067CDB">
              <w:rPr>
                <w:sz w:val="20"/>
                <w:szCs w:val="20"/>
              </w:rPr>
              <w:t xml:space="preserve"> </w:t>
            </w:r>
            <w:r w:rsidR="00B50CA5">
              <w:rPr>
                <w:sz w:val="20"/>
                <w:szCs w:val="20"/>
              </w:rPr>
              <w:t xml:space="preserve">climate finance </w:t>
            </w:r>
            <w:r w:rsidRPr="00067CDB">
              <w:rPr>
                <w:sz w:val="20"/>
                <w:szCs w:val="20"/>
              </w:rPr>
              <w:t>MRV data</w:t>
            </w:r>
            <w:r w:rsidR="00B81E9E">
              <w:rPr>
                <w:sz w:val="20"/>
                <w:szCs w:val="20"/>
              </w:rPr>
              <w:t>,</w:t>
            </w:r>
            <w:r w:rsidRPr="00067CDB">
              <w:rPr>
                <w:sz w:val="20"/>
                <w:szCs w:val="20"/>
              </w:rPr>
              <w:t xml:space="preserve"> to estimate and improve the impact narrative of the EBRD’s activities in its COOs.</w:t>
            </w:r>
          </w:p>
          <w:p w14:paraId="1D6164B3" w14:textId="13419EBF" w:rsidR="00681864" w:rsidRDefault="00B50CA5" w:rsidP="00CF46D0">
            <w:pPr>
              <w:pStyle w:val="Editable1"/>
              <w:numPr>
                <w:ilvl w:val="0"/>
                <w:numId w:val="15"/>
              </w:numPr>
              <w:tabs>
                <w:tab w:val="left" w:pos="285"/>
              </w:tabs>
              <w:jc w:val="both"/>
              <w:rPr>
                <w:sz w:val="20"/>
                <w:szCs w:val="20"/>
              </w:rPr>
            </w:pPr>
            <w:r>
              <w:rPr>
                <w:sz w:val="20"/>
                <w:szCs w:val="20"/>
              </w:rPr>
              <w:t>Contributing to and g</w:t>
            </w:r>
            <w:r w:rsidR="00681864">
              <w:rPr>
                <w:sz w:val="20"/>
                <w:szCs w:val="20"/>
              </w:rPr>
              <w:t>enerating e-newsletters</w:t>
            </w:r>
            <w:r w:rsidR="00B81E9E">
              <w:rPr>
                <w:sz w:val="20"/>
                <w:szCs w:val="20"/>
              </w:rPr>
              <w:t>/knowledge products</w:t>
            </w:r>
            <w:r w:rsidR="00681864">
              <w:rPr>
                <w:sz w:val="20"/>
                <w:szCs w:val="20"/>
              </w:rPr>
              <w:t xml:space="preserve"> on climate analytics and supporting other specific thematic newsletters.</w:t>
            </w:r>
          </w:p>
          <w:p w14:paraId="3C60DED9" w14:textId="07A8E61C" w:rsidR="00681864" w:rsidRDefault="00681864" w:rsidP="00CF46D0">
            <w:pPr>
              <w:pStyle w:val="Editable1"/>
              <w:numPr>
                <w:ilvl w:val="0"/>
                <w:numId w:val="15"/>
              </w:numPr>
              <w:tabs>
                <w:tab w:val="left" w:pos="285"/>
              </w:tabs>
              <w:jc w:val="both"/>
              <w:rPr>
                <w:sz w:val="20"/>
                <w:szCs w:val="20"/>
              </w:rPr>
            </w:pPr>
            <w:r>
              <w:rPr>
                <w:sz w:val="20"/>
                <w:szCs w:val="20"/>
              </w:rPr>
              <w:t>Supporting the work on climate risk assessments.</w:t>
            </w:r>
          </w:p>
          <w:p w14:paraId="6B521108" w14:textId="77777777" w:rsidR="006F70F4" w:rsidRDefault="006F70F4" w:rsidP="00A10E96">
            <w:pPr>
              <w:pStyle w:val="Editable1"/>
              <w:tabs>
                <w:tab w:val="left" w:pos="285"/>
              </w:tabs>
              <w:ind w:left="720"/>
              <w:jc w:val="both"/>
              <w:rPr>
                <w:sz w:val="20"/>
                <w:szCs w:val="20"/>
              </w:rPr>
            </w:pPr>
          </w:p>
          <w:p w14:paraId="466456D1" w14:textId="77777777" w:rsidR="006F70F4" w:rsidRPr="00067CDB" w:rsidRDefault="006F70F4" w:rsidP="00A10E96">
            <w:pPr>
              <w:pStyle w:val="Editable1"/>
              <w:tabs>
                <w:tab w:val="left" w:pos="285"/>
              </w:tabs>
              <w:jc w:val="both"/>
              <w:rPr>
                <w:b/>
                <w:sz w:val="20"/>
                <w:szCs w:val="20"/>
              </w:rPr>
            </w:pPr>
            <w:r w:rsidRPr="006F70F4">
              <w:rPr>
                <w:b/>
                <w:sz w:val="20"/>
                <w:szCs w:val="20"/>
              </w:rPr>
              <w:t>Focused research</w:t>
            </w:r>
            <w:r w:rsidR="006F4CC9">
              <w:rPr>
                <w:b/>
                <w:sz w:val="20"/>
                <w:szCs w:val="20"/>
              </w:rPr>
              <w:t xml:space="preserve"> and analytical</w:t>
            </w:r>
            <w:r w:rsidR="006F4CC9" w:rsidRPr="006F70F4">
              <w:rPr>
                <w:b/>
                <w:sz w:val="20"/>
                <w:szCs w:val="20"/>
              </w:rPr>
              <w:t xml:space="preserve"> </w:t>
            </w:r>
            <w:r w:rsidRPr="006F70F4">
              <w:rPr>
                <w:b/>
                <w:sz w:val="20"/>
                <w:szCs w:val="20"/>
              </w:rPr>
              <w:t xml:space="preserve">assignments for </w:t>
            </w:r>
            <w:r w:rsidR="00264D09">
              <w:rPr>
                <w:b/>
                <w:sz w:val="20"/>
                <w:szCs w:val="20"/>
              </w:rPr>
              <w:t xml:space="preserve">policy engagement and </w:t>
            </w:r>
            <w:r w:rsidRPr="006F70F4">
              <w:rPr>
                <w:b/>
                <w:sz w:val="20"/>
                <w:szCs w:val="20"/>
              </w:rPr>
              <w:t>business development</w:t>
            </w:r>
            <w:r w:rsidR="00067CDB">
              <w:rPr>
                <w:b/>
                <w:sz w:val="20"/>
                <w:szCs w:val="20"/>
              </w:rPr>
              <w:t xml:space="preserve"> </w:t>
            </w:r>
          </w:p>
          <w:p w14:paraId="126373F5" w14:textId="7590676E" w:rsidR="00067CDB" w:rsidRDefault="006F70F4" w:rsidP="00CF46D0">
            <w:pPr>
              <w:pStyle w:val="Editable1"/>
              <w:numPr>
                <w:ilvl w:val="0"/>
                <w:numId w:val="15"/>
              </w:numPr>
              <w:tabs>
                <w:tab w:val="left" w:pos="285"/>
              </w:tabs>
              <w:jc w:val="both"/>
              <w:rPr>
                <w:sz w:val="20"/>
                <w:szCs w:val="20"/>
              </w:rPr>
            </w:pPr>
            <w:r w:rsidRPr="005E5DCE">
              <w:rPr>
                <w:sz w:val="20"/>
                <w:szCs w:val="20"/>
              </w:rPr>
              <w:t>Analysing market</w:t>
            </w:r>
            <w:r w:rsidR="00067CDB">
              <w:rPr>
                <w:sz w:val="20"/>
                <w:szCs w:val="20"/>
              </w:rPr>
              <w:t>,</w:t>
            </w:r>
            <w:r w:rsidRPr="005E5DCE">
              <w:rPr>
                <w:sz w:val="20"/>
                <w:szCs w:val="20"/>
              </w:rPr>
              <w:t xml:space="preserve"> </w:t>
            </w:r>
            <w:r w:rsidR="00067CDB">
              <w:rPr>
                <w:sz w:val="20"/>
                <w:szCs w:val="20"/>
              </w:rPr>
              <w:t>policy and r</w:t>
            </w:r>
            <w:r w:rsidRPr="005E5DCE">
              <w:rPr>
                <w:sz w:val="20"/>
                <w:szCs w:val="20"/>
              </w:rPr>
              <w:t>egulatory trends of specific technologies and potential impact on the EBRD’s COOs and applying data and information researched into the Bank’s business and advisory activities as well as climate finance (including t</w:t>
            </w:r>
            <w:r w:rsidR="00067CDB">
              <w:rPr>
                <w:sz w:val="20"/>
                <w:szCs w:val="20"/>
              </w:rPr>
              <w:t>he use of concessional finance)</w:t>
            </w:r>
            <w:r w:rsidR="00B50CA5">
              <w:rPr>
                <w:sz w:val="20"/>
                <w:szCs w:val="20"/>
              </w:rPr>
              <w:t xml:space="preserve"> that is effectively translated into accessible concise business language, particular writing.</w:t>
            </w:r>
          </w:p>
          <w:p w14:paraId="0C64444A" w14:textId="3FDCEE0F" w:rsidR="00067CDB" w:rsidRDefault="00067CDB" w:rsidP="00CF46D0">
            <w:pPr>
              <w:pStyle w:val="Editable1"/>
              <w:numPr>
                <w:ilvl w:val="0"/>
                <w:numId w:val="15"/>
              </w:numPr>
              <w:tabs>
                <w:tab w:val="left" w:pos="285"/>
              </w:tabs>
              <w:jc w:val="both"/>
              <w:rPr>
                <w:sz w:val="20"/>
                <w:szCs w:val="20"/>
              </w:rPr>
            </w:pPr>
            <w:r w:rsidRPr="006F70F4">
              <w:rPr>
                <w:sz w:val="20"/>
                <w:szCs w:val="20"/>
              </w:rPr>
              <w:t>Creating</w:t>
            </w:r>
            <w:r w:rsidR="00B50CA5">
              <w:rPr>
                <w:sz w:val="20"/>
                <w:szCs w:val="20"/>
              </w:rPr>
              <w:t xml:space="preserve"> </w:t>
            </w:r>
            <w:r w:rsidRPr="006F70F4">
              <w:rPr>
                <w:sz w:val="20"/>
                <w:szCs w:val="20"/>
              </w:rPr>
              <w:t>presentations and other communication materials that effectively present the analysis made to different audiences, including to the man</w:t>
            </w:r>
            <w:r>
              <w:rPr>
                <w:sz w:val="20"/>
                <w:szCs w:val="20"/>
              </w:rPr>
              <w:t>agement and external audiences.</w:t>
            </w:r>
          </w:p>
          <w:p w14:paraId="7D9C8CE4" w14:textId="77777777" w:rsidR="00067CDB" w:rsidRDefault="00067CDB" w:rsidP="00CF46D0">
            <w:pPr>
              <w:pStyle w:val="Editable1"/>
              <w:numPr>
                <w:ilvl w:val="0"/>
                <w:numId w:val="15"/>
              </w:numPr>
              <w:tabs>
                <w:tab w:val="left" w:pos="285"/>
              </w:tabs>
              <w:jc w:val="both"/>
              <w:rPr>
                <w:sz w:val="20"/>
                <w:szCs w:val="20"/>
              </w:rPr>
            </w:pPr>
            <w:r w:rsidRPr="00067CDB">
              <w:rPr>
                <w:sz w:val="20"/>
                <w:szCs w:val="20"/>
              </w:rPr>
              <w:t>Producing effective visualisation of data and supporting to develop infographics.</w:t>
            </w:r>
          </w:p>
          <w:p w14:paraId="79D60800" w14:textId="6F7622F4" w:rsidR="00067CDB" w:rsidRPr="006F70F4" w:rsidRDefault="00A756ED" w:rsidP="00CF46D0">
            <w:pPr>
              <w:pStyle w:val="Editable1"/>
              <w:numPr>
                <w:ilvl w:val="0"/>
                <w:numId w:val="15"/>
              </w:numPr>
              <w:tabs>
                <w:tab w:val="left" w:pos="285"/>
              </w:tabs>
              <w:jc w:val="both"/>
              <w:rPr>
                <w:sz w:val="20"/>
                <w:szCs w:val="20"/>
              </w:rPr>
            </w:pPr>
            <w:r>
              <w:rPr>
                <w:sz w:val="20"/>
                <w:szCs w:val="20"/>
              </w:rPr>
              <w:t>Leading and/or supporting</w:t>
            </w:r>
            <w:r w:rsidR="00BC5B99">
              <w:rPr>
                <w:sz w:val="20"/>
                <w:szCs w:val="20"/>
              </w:rPr>
              <w:t xml:space="preserve"> on</w:t>
            </w:r>
            <w:r w:rsidR="00067CDB" w:rsidRPr="006F70F4">
              <w:rPr>
                <w:sz w:val="20"/>
                <w:szCs w:val="20"/>
              </w:rPr>
              <w:t xml:space="preserve"> write-ups of analytical pieces</w:t>
            </w:r>
            <w:r w:rsidR="00BC5B99">
              <w:rPr>
                <w:sz w:val="20"/>
                <w:szCs w:val="20"/>
              </w:rPr>
              <w:t xml:space="preserve"> and knowledge products</w:t>
            </w:r>
            <w:r w:rsidR="00067CDB" w:rsidRPr="006F70F4">
              <w:rPr>
                <w:sz w:val="20"/>
                <w:szCs w:val="20"/>
              </w:rPr>
              <w:t xml:space="preserve"> for internal </w:t>
            </w:r>
            <w:r w:rsidR="00BC5B99">
              <w:rPr>
                <w:sz w:val="20"/>
                <w:szCs w:val="20"/>
              </w:rPr>
              <w:t xml:space="preserve">and external </w:t>
            </w:r>
            <w:r w:rsidR="00067CDB" w:rsidRPr="006F70F4">
              <w:rPr>
                <w:sz w:val="20"/>
                <w:szCs w:val="20"/>
              </w:rPr>
              <w:t>capacity building and awareness raising, particularly</w:t>
            </w:r>
            <w:r>
              <w:rPr>
                <w:sz w:val="20"/>
                <w:szCs w:val="20"/>
              </w:rPr>
              <w:t xml:space="preserve"> related to new GET2.1 thematic areas</w:t>
            </w:r>
            <w:r w:rsidR="00067CDB">
              <w:rPr>
                <w:sz w:val="20"/>
                <w:szCs w:val="20"/>
              </w:rPr>
              <w:t>.</w:t>
            </w:r>
          </w:p>
          <w:p w14:paraId="22FDEDE6" w14:textId="77777777" w:rsidR="00264D09" w:rsidRDefault="00264D09" w:rsidP="00A10E96">
            <w:pPr>
              <w:pStyle w:val="Editable1"/>
              <w:tabs>
                <w:tab w:val="left" w:pos="285"/>
              </w:tabs>
              <w:jc w:val="both"/>
              <w:rPr>
                <w:b/>
                <w:sz w:val="20"/>
                <w:szCs w:val="20"/>
              </w:rPr>
            </w:pPr>
          </w:p>
          <w:p w14:paraId="43549143" w14:textId="1EF19762" w:rsidR="00067CDB" w:rsidRPr="006F70F4" w:rsidRDefault="00067CDB" w:rsidP="00A10E96">
            <w:pPr>
              <w:pStyle w:val="Editable1"/>
              <w:tabs>
                <w:tab w:val="left" w:pos="285"/>
              </w:tabs>
              <w:jc w:val="both"/>
              <w:rPr>
                <w:b/>
                <w:sz w:val="20"/>
                <w:szCs w:val="20"/>
              </w:rPr>
            </w:pPr>
            <w:r w:rsidRPr="00067CDB">
              <w:rPr>
                <w:b/>
                <w:sz w:val="20"/>
                <w:szCs w:val="20"/>
              </w:rPr>
              <w:t>Analytical</w:t>
            </w:r>
            <w:r w:rsidR="00B81E9E">
              <w:rPr>
                <w:b/>
                <w:sz w:val="20"/>
                <w:szCs w:val="20"/>
              </w:rPr>
              <w:t xml:space="preserve"> and coordination</w:t>
            </w:r>
            <w:r w:rsidRPr="00067CDB">
              <w:rPr>
                <w:b/>
                <w:sz w:val="20"/>
                <w:szCs w:val="20"/>
              </w:rPr>
              <w:t xml:space="preserve"> work related to </w:t>
            </w:r>
            <w:r w:rsidR="00B81E9E">
              <w:rPr>
                <w:b/>
                <w:sz w:val="20"/>
                <w:szCs w:val="20"/>
              </w:rPr>
              <w:t>economy-wide</w:t>
            </w:r>
            <w:r w:rsidR="00B81E9E" w:rsidRPr="00067CDB">
              <w:rPr>
                <w:b/>
                <w:sz w:val="20"/>
                <w:szCs w:val="20"/>
              </w:rPr>
              <w:t xml:space="preserve"> </w:t>
            </w:r>
            <w:r w:rsidRPr="00067CDB">
              <w:rPr>
                <w:b/>
                <w:sz w:val="20"/>
                <w:szCs w:val="20"/>
              </w:rPr>
              <w:t>and sectoral long-term low carbon resilient pathways</w:t>
            </w:r>
            <w:r w:rsidR="00B81E9E">
              <w:rPr>
                <w:b/>
                <w:sz w:val="20"/>
                <w:szCs w:val="20"/>
              </w:rPr>
              <w:t xml:space="preserve"> and implementation plans</w:t>
            </w:r>
          </w:p>
          <w:p w14:paraId="1E559DEC" w14:textId="033D9C09" w:rsidR="006F70F4" w:rsidRPr="00067CDB" w:rsidRDefault="006F70F4" w:rsidP="00CF46D0">
            <w:pPr>
              <w:pStyle w:val="Editable1"/>
              <w:numPr>
                <w:ilvl w:val="0"/>
                <w:numId w:val="15"/>
              </w:numPr>
              <w:tabs>
                <w:tab w:val="left" w:pos="285"/>
              </w:tabs>
              <w:jc w:val="both"/>
              <w:rPr>
                <w:sz w:val="20"/>
                <w:szCs w:val="20"/>
              </w:rPr>
            </w:pPr>
            <w:r w:rsidRPr="00067CDB">
              <w:rPr>
                <w:sz w:val="20"/>
                <w:szCs w:val="20"/>
              </w:rPr>
              <w:t>Developing analysis of Nationally Determined Contributions (NDCs) and Long Term Strategies (LTS) of COOs and conduct analytical work t</w:t>
            </w:r>
            <w:r w:rsidR="00067CDB">
              <w:rPr>
                <w:sz w:val="20"/>
                <w:szCs w:val="20"/>
              </w:rPr>
              <w:t>o connect the Bank’s activities</w:t>
            </w:r>
            <w:r w:rsidRPr="00067CDB">
              <w:rPr>
                <w:sz w:val="20"/>
                <w:szCs w:val="20"/>
              </w:rPr>
              <w:t xml:space="preserve"> (investment</w:t>
            </w:r>
            <w:r w:rsidR="00067CDB">
              <w:rPr>
                <w:sz w:val="20"/>
                <w:szCs w:val="20"/>
              </w:rPr>
              <w:t>s</w:t>
            </w:r>
            <w:r w:rsidRPr="00067CDB">
              <w:rPr>
                <w:sz w:val="20"/>
                <w:szCs w:val="20"/>
              </w:rPr>
              <w:t xml:space="preserve"> and policy dialogue) to a country’s NDCs and LTS objectives and targets</w:t>
            </w:r>
            <w:r w:rsidR="00067CDB">
              <w:rPr>
                <w:sz w:val="20"/>
                <w:szCs w:val="20"/>
              </w:rPr>
              <w:t>,</w:t>
            </w:r>
            <w:r w:rsidRPr="00067CDB">
              <w:rPr>
                <w:sz w:val="20"/>
                <w:szCs w:val="20"/>
              </w:rPr>
              <w:t xml:space="preserve"> and other relevant sectoral long-term low carbon resilient pathways</w:t>
            </w:r>
            <w:r w:rsidR="00BE1DEE">
              <w:rPr>
                <w:sz w:val="20"/>
                <w:szCs w:val="20"/>
              </w:rPr>
              <w:t xml:space="preserve"> and plans</w:t>
            </w:r>
            <w:r w:rsidRPr="00067CDB">
              <w:rPr>
                <w:sz w:val="20"/>
                <w:szCs w:val="20"/>
              </w:rPr>
              <w:t>.</w:t>
            </w:r>
          </w:p>
          <w:p w14:paraId="55982466" w14:textId="77777777" w:rsidR="006F70F4" w:rsidRDefault="00681864" w:rsidP="00CF46D0">
            <w:pPr>
              <w:pStyle w:val="Editable1"/>
              <w:numPr>
                <w:ilvl w:val="0"/>
                <w:numId w:val="15"/>
              </w:numPr>
              <w:tabs>
                <w:tab w:val="left" w:pos="285"/>
              </w:tabs>
              <w:jc w:val="both"/>
              <w:rPr>
                <w:sz w:val="20"/>
                <w:szCs w:val="20"/>
              </w:rPr>
            </w:pPr>
            <w:r>
              <w:rPr>
                <w:sz w:val="20"/>
                <w:szCs w:val="20"/>
              </w:rPr>
              <w:t>Conducting specific NDC/LTS and sectoral low carbon and climate resilient scenarios/pathways</w:t>
            </w:r>
            <w:r w:rsidR="006F70F4" w:rsidRPr="006F70F4">
              <w:rPr>
                <w:sz w:val="20"/>
                <w:szCs w:val="20"/>
              </w:rPr>
              <w:t xml:space="preserve">-related analysis to support the process of decision-making on prioritisation of certain activities in a country, </w:t>
            </w:r>
            <w:r w:rsidR="00067CDB">
              <w:rPr>
                <w:sz w:val="20"/>
                <w:szCs w:val="20"/>
              </w:rPr>
              <w:t xml:space="preserve">including the </w:t>
            </w:r>
            <w:r w:rsidR="006F70F4" w:rsidRPr="006F70F4">
              <w:rPr>
                <w:sz w:val="20"/>
                <w:szCs w:val="20"/>
              </w:rPr>
              <w:t>use of concessional finance and other types of instruments</w:t>
            </w:r>
            <w:r w:rsidR="00067CDB">
              <w:rPr>
                <w:sz w:val="20"/>
                <w:szCs w:val="20"/>
              </w:rPr>
              <w:t>.</w:t>
            </w:r>
          </w:p>
          <w:p w14:paraId="48B949B3" w14:textId="10EC87ED" w:rsidR="00681864" w:rsidRDefault="00681864" w:rsidP="00CF46D0">
            <w:pPr>
              <w:pStyle w:val="Editable1"/>
              <w:numPr>
                <w:ilvl w:val="0"/>
                <w:numId w:val="15"/>
              </w:numPr>
              <w:tabs>
                <w:tab w:val="left" w:pos="285"/>
              </w:tabs>
              <w:jc w:val="both"/>
              <w:rPr>
                <w:sz w:val="20"/>
                <w:szCs w:val="20"/>
              </w:rPr>
            </w:pPr>
            <w:r>
              <w:rPr>
                <w:sz w:val="20"/>
                <w:szCs w:val="20"/>
              </w:rPr>
              <w:t xml:space="preserve">Supporting the policy engagement and technical assistance work on low carbon and climate resilient pathways, specifically with the focus on modelling and scenarios analysis. This </w:t>
            </w:r>
            <w:r w:rsidR="00A756ED">
              <w:rPr>
                <w:sz w:val="20"/>
                <w:szCs w:val="20"/>
              </w:rPr>
              <w:t>may entail</w:t>
            </w:r>
            <w:r>
              <w:rPr>
                <w:sz w:val="20"/>
                <w:szCs w:val="20"/>
              </w:rPr>
              <w:t xml:space="preserve"> the ability to use and understand </w:t>
            </w:r>
            <w:r w:rsidR="00B50CA5">
              <w:rPr>
                <w:sz w:val="20"/>
                <w:szCs w:val="20"/>
              </w:rPr>
              <w:t xml:space="preserve">integrated system modelling e.g. </w:t>
            </w:r>
            <w:r>
              <w:rPr>
                <w:sz w:val="20"/>
                <w:szCs w:val="20"/>
              </w:rPr>
              <w:t xml:space="preserve">PLEXOS (energy systems modelling tool that the Bank </w:t>
            </w:r>
            <w:r w:rsidR="00A756ED">
              <w:rPr>
                <w:sz w:val="20"/>
                <w:szCs w:val="20"/>
              </w:rPr>
              <w:t>has license for) and</w:t>
            </w:r>
            <w:r w:rsidR="00B50CA5">
              <w:rPr>
                <w:sz w:val="20"/>
                <w:szCs w:val="20"/>
              </w:rPr>
              <w:t>/or</w:t>
            </w:r>
            <w:r w:rsidR="00A756ED">
              <w:rPr>
                <w:sz w:val="20"/>
                <w:szCs w:val="20"/>
              </w:rPr>
              <w:t xml:space="preserve"> other</w:t>
            </w:r>
            <w:r w:rsidR="00B50CA5">
              <w:rPr>
                <w:sz w:val="20"/>
                <w:szCs w:val="20"/>
              </w:rPr>
              <w:t xml:space="preserve"> energy system softwares or economic impact</w:t>
            </w:r>
            <w:r w:rsidR="00A756ED">
              <w:rPr>
                <w:sz w:val="20"/>
                <w:szCs w:val="20"/>
              </w:rPr>
              <w:t xml:space="preserve"> model</w:t>
            </w:r>
            <w:r w:rsidR="00B50CA5">
              <w:rPr>
                <w:sz w:val="20"/>
                <w:szCs w:val="20"/>
              </w:rPr>
              <w:t>s like CGEM</w:t>
            </w:r>
            <w:r w:rsidR="00A756ED">
              <w:rPr>
                <w:sz w:val="20"/>
                <w:szCs w:val="20"/>
              </w:rPr>
              <w:t>.</w:t>
            </w:r>
          </w:p>
          <w:p w14:paraId="5D274545" w14:textId="20457B24" w:rsidR="00BE1DEE" w:rsidRPr="006F70F4" w:rsidRDefault="00BE1DEE" w:rsidP="00CF46D0">
            <w:pPr>
              <w:pStyle w:val="Editable1"/>
              <w:numPr>
                <w:ilvl w:val="0"/>
                <w:numId w:val="15"/>
              </w:numPr>
              <w:tabs>
                <w:tab w:val="left" w:pos="285"/>
              </w:tabs>
              <w:jc w:val="both"/>
              <w:rPr>
                <w:sz w:val="20"/>
                <w:szCs w:val="20"/>
              </w:rPr>
            </w:pPr>
            <w:r>
              <w:rPr>
                <w:sz w:val="20"/>
                <w:szCs w:val="20"/>
              </w:rPr>
              <w:t>Supporting policy coordination and engagement across the team, including with country colleagues, to contribute to effective coordination and development of country-sector platforms.</w:t>
            </w:r>
          </w:p>
          <w:p w14:paraId="58A13143" w14:textId="77777777" w:rsidR="00187D47" w:rsidRDefault="00187D47" w:rsidP="00733A7D">
            <w:pPr>
              <w:pStyle w:val="Editable1"/>
              <w:tabs>
                <w:tab w:val="left" w:pos="268"/>
              </w:tabs>
              <w:jc w:val="both"/>
              <w:rPr>
                <w:color w:val="auto"/>
                <w:sz w:val="20"/>
                <w:szCs w:val="20"/>
              </w:rPr>
            </w:pPr>
          </w:p>
          <w:p w14:paraId="4B736C46" w14:textId="3EFCCECD" w:rsidR="00CF46D0" w:rsidRDefault="006F70F4" w:rsidP="00CF46D0">
            <w:pPr>
              <w:pStyle w:val="Editable1"/>
              <w:tabs>
                <w:tab w:val="left" w:pos="268"/>
              </w:tabs>
              <w:jc w:val="both"/>
              <w:rPr>
                <w:color w:val="auto"/>
                <w:sz w:val="20"/>
                <w:szCs w:val="20"/>
              </w:rPr>
            </w:pPr>
            <w:r w:rsidRPr="006F70F4">
              <w:rPr>
                <w:sz w:val="20"/>
                <w:szCs w:val="20"/>
              </w:rPr>
              <w:t xml:space="preserve">The responsibilities of the </w:t>
            </w:r>
            <w:r w:rsidR="005C5569">
              <w:rPr>
                <w:sz w:val="20"/>
                <w:szCs w:val="20"/>
              </w:rPr>
              <w:t>Analyst</w:t>
            </w:r>
            <w:r w:rsidR="00BE1DEE">
              <w:rPr>
                <w:sz w:val="20"/>
                <w:szCs w:val="20"/>
              </w:rPr>
              <w:t xml:space="preserve"> </w:t>
            </w:r>
            <w:r w:rsidRPr="006F70F4">
              <w:rPr>
                <w:sz w:val="20"/>
                <w:szCs w:val="20"/>
              </w:rPr>
              <w:t xml:space="preserve">are designed to allow </w:t>
            </w:r>
            <w:r w:rsidR="00B50CA5">
              <w:rPr>
                <w:sz w:val="20"/>
                <w:szCs w:val="20"/>
              </w:rPr>
              <w:t>he/she</w:t>
            </w:r>
            <w:r w:rsidRPr="006F70F4">
              <w:rPr>
                <w:sz w:val="20"/>
                <w:szCs w:val="20"/>
              </w:rPr>
              <w:t xml:space="preserve"> to progressively undertake more complex tasks and build the scope of responsibilities based on acquired experience and expertise. In order to perform the tasks outlined above, excellent analytical skills</w:t>
            </w:r>
            <w:r w:rsidR="00B50CA5">
              <w:rPr>
                <w:sz w:val="20"/>
                <w:szCs w:val="20"/>
              </w:rPr>
              <w:t xml:space="preserve"> that is combined with strong communication</w:t>
            </w:r>
            <w:r w:rsidR="00BE1DEE">
              <w:rPr>
                <w:sz w:val="20"/>
                <w:szCs w:val="20"/>
              </w:rPr>
              <w:t>s and interpersonal</w:t>
            </w:r>
            <w:r w:rsidR="00B50CA5">
              <w:rPr>
                <w:sz w:val="20"/>
                <w:szCs w:val="20"/>
              </w:rPr>
              <w:t xml:space="preserve"> skills</w:t>
            </w:r>
            <w:r w:rsidRPr="006F70F4">
              <w:rPr>
                <w:sz w:val="20"/>
                <w:szCs w:val="20"/>
              </w:rPr>
              <w:t xml:space="preserve">, a high degree of numeracy </w:t>
            </w:r>
            <w:r w:rsidR="00A10E96">
              <w:rPr>
                <w:sz w:val="20"/>
                <w:szCs w:val="20"/>
              </w:rPr>
              <w:t>and accuracy</w:t>
            </w:r>
            <w:r w:rsidR="00A756ED">
              <w:rPr>
                <w:sz w:val="20"/>
                <w:szCs w:val="20"/>
              </w:rPr>
              <w:t xml:space="preserve"> and strong professional communications skills</w:t>
            </w:r>
            <w:r w:rsidR="00A10E96">
              <w:rPr>
                <w:sz w:val="20"/>
                <w:szCs w:val="20"/>
              </w:rPr>
              <w:t xml:space="preserve"> are indispensable.</w:t>
            </w:r>
            <w:r w:rsidR="00CF46D0" w:rsidRPr="00CC2748">
              <w:rPr>
                <w:color w:val="auto"/>
                <w:sz w:val="20"/>
                <w:szCs w:val="20"/>
              </w:rPr>
              <w:t xml:space="preserve"> Tasks may also include supporting the development of technical co-operation assignments, reporting to donors, and ensuring EBRD policy compliance, as well as other relevant tasks in support of the Team's work. </w:t>
            </w:r>
          </w:p>
          <w:p w14:paraId="260D8C87" w14:textId="77777777" w:rsidR="00EA3302" w:rsidRPr="00067CDB" w:rsidRDefault="00EA3302" w:rsidP="00A756ED">
            <w:pPr>
              <w:pStyle w:val="Editable1"/>
              <w:tabs>
                <w:tab w:val="left" w:pos="285"/>
              </w:tabs>
              <w:jc w:val="both"/>
              <w:rPr>
                <w:sz w:val="20"/>
                <w:szCs w:val="20"/>
              </w:rPr>
            </w:pPr>
          </w:p>
        </w:tc>
      </w:tr>
      <w:tr w:rsidR="00B645D2" w:rsidRPr="005E5DCE" w14:paraId="2489D1C7" w14:textId="77777777" w:rsidTr="00F16A5F">
        <w:tc>
          <w:tcPr>
            <w:tcW w:w="10064" w:type="dxa"/>
            <w:gridSpan w:val="2"/>
            <w:shd w:val="clear" w:color="auto" w:fill="0070C0"/>
          </w:tcPr>
          <w:p w14:paraId="30F0E4E4" w14:textId="77777777" w:rsidR="00B645D2" w:rsidRPr="005E5DCE" w:rsidRDefault="00A93F15" w:rsidP="00A10E96">
            <w:pPr>
              <w:jc w:val="both"/>
              <w:rPr>
                <w:rFonts w:ascii="Arial" w:hAnsi="Arial" w:cs="Arial"/>
                <w:b/>
                <w:color w:val="0070C0"/>
                <w:sz w:val="20"/>
                <w:szCs w:val="20"/>
              </w:rPr>
            </w:pPr>
            <w:r>
              <w:rPr>
                <w:rFonts w:ascii="Arial" w:hAnsi="Arial" w:cs="Arial"/>
                <w:b/>
                <w:color w:val="FFFFFF" w:themeColor="background1"/>
                <w:sz w:val="20"/>
                <w:szCs w:val="20"/>
              </w:rPr>
              <w:lastRenderedPageBreak/>
              <w:t>Section 6</w:t>
            </w:r>
            <w:r w:rsidR="00B645D2" w:rsidRPr="005E5DCE">
              <w:rPr>
                <w:rFonts w:ascii="Arial" w:hAnsi="Arial" w:cs="Arial"/>
                <w:b/>
                <w:color w:val="FFFFFF" w:themeColor="background1"/>
                <w:sz w:val="20"/>
                <w:szCs w:val="20"/>
              </w:rPr>
              <w:t xml:space="preserve"> – Knowledge, Skills, Experience &amp; Qualifications</w:t>
            </w:r>
          </w:p>
        </w:tc>
      </w:tr>
      <w:tr w:rsidR="00B645D2" w:rsidRPr="00A10E96" w14:paraId="0B2D2C26" w14:textId="77777777" w:rsidTr="00F16A5F">
        <w:tc>
          <w:tcPr>
            <w:tcW w:w="10064" w:type="dxa"/>
            <w:gridSpan w:val="2"/>
            <w:shd w:val="clear" w:color="auto" w:fill="E9EFF7"/>
          </w:tcPr>
          <w:p w14:paraId="564175B1" w14:textId="38445A27" w:rsidR="00FD3561" w:rsidRPr="00BC5B99" w:rsidRDefault="00A10E96" w:rsidP="00A10E96">
            <w:pPr>
              <w:pStyle w:val="Editable1"/>
              <w:numPr>
                <w:ilvl w:val="0"/>
                <w:numId w:val="5"/>
              </w:numPr>
              <w:tabs>
                <w:tab w:val="left" w:pos="285"/>
              </w:tabs>
              <w:rPr>
                <w:sz w:val="20"/>
                <w:szCs w:val="20"/>
              </w:rPr>
            </w:pPr>
            <w:r>
              <w:rPr>
                <w:sz w:val="20"/>
                <w:szCs w:val="20"/>
              </w:rPr>
              <w:t xml:space="preserve">Relevant </w:t>
            </w:r>
            <w:r w:rsidRPr="00FD3561">
              <w:rPr>
                <w:sz w:val="20"/>
                <w:szCs w:val="20"/>
              </w:rPr>
              <w:t xml:space="preserve">degree </w:t>
            </w:r>
            <w:r>
              <w:rPr>
                <w:sz w:val="20"/>
                <w:szCs w:val="20"/>
              </w:rPr>
              <w:t>(</w:t>
            </w:r>
            <w:r w:rsidR="006D32EC">
              <w:rPr>
                <w:sz w:val="20"/>
                <w:szCs w:val="20"/>
              </w:rPr>
              <w:t xml:space="preserve">preferably with </w:t>
            </w:r>
            <w:r w:rsidR="00FD3561" w:rsidRPr="00FD3561">
              <w:rPr>
                <w:sz w:val="20"/>
                <w:szCs w:val="20"/>
              </w:rPr>
              <w:t>Master’s</w:t>
            </w:r>
            <w:r w:rsidR="00BC5B99">
              <w:rPr>
                <w:sz w:val="20"/>
                <w:szCs w:val="20"/>
              </w:rPr>
              <w:t xml:space="preserve"> and/or PhD</w:t>
            </w:r>
            <w:r>
              <w:rPr>
                <w:sz w:val="20"/>
                <w:szCs w:val="20"/>
              </w:rPr>
              <w:t>)</w:t>
            </w:r>
            <w:r w:rsidR="00FD3561" w:rsidRPr="00FD3561">
              <w:rPr>
                <w:sz w:val="20"/>
                <w:szCs w:val="20"/>
              </w:rPr>
              <w:t>, preferably within the range</w:t>
            </w:r>
            <w:r w:rsidR="005954AA">
              <w:rPr>
                <w:sz w:val="20"/>
                <w:szCs w:val="20"/>
              </w:rPr>
              <w:t xml:space="preserve"> (and even mix)</w:t>
            </w:r>
            <w:r w:rsidR="00FD3561" w:rsidRPr="00FD3561">
              <w:rPr>
                <w:sz w:val="20"/>
                <w:szCs w:val="20"/>
              </w:rPr>
              <w:t xml:space="preserve"> of </w:t>
            </w:r>
            <w:r w:rsidR="00BE1DEE" w:rsidRPr="00BE1DEE">
              <w:rPr>
                <w:sz w:val="20"/>
                <w:szCs w:val="20"/>
              </w:rPr>
              <w:t xml:space="preserve">climate policy, international policy on sustainable development, </w:t>
            </w:r>
            <w:r w:rsidR="00FD3561" w:rsidRPr="00FD3561">
              <w:rPr>
                <w:sz w:val="20"/>
                <w:szCs w:val="20"/>
              </w:rPr>
              <w:t xml:space="preserve">engineering or environmental/climate sciences, </w:t>
            </w:r>
            <w:r w:rsidR="00E335C0">
              <w:rPr>
                <w:sz w:val="20"/>
                <w:szCs w:val="20"/>
              </w:rPr>
              <w:t xml:space="preserve">data analytics, </w:t>
            </w:r>
            <w:r w:rsidR="00FD3561" w:rsidRPr="00FD3561">
              <w:rPr>
                <w:sz w:val="20"/>
                <w:szCs w:val="20"/>
              </w:rPr>
              <w:t>environmental economics or finance, statistics</w:t>
            </w:r>
            <w:r w:rsidR="006F4CC9">
              <w:rPr>
                <w:sz w:val="20"/>
                <w:szCs w:val="20"/>
              </w:rPr>
              <w:t xml:space="preserve"> or</w:t>
            </w:r>
            <w:r w:rsidR="00FD3561" w:rsidRPr="00FD3561">
              <w:rPr>
                <w:sz w:val="20"/>
                <w:szCs w:val="20"/>
              </w:rPr>
              <w:t xml:space="preserve"> </w:t>
            </w:r>
            <w:r w:rsidR="006F4CC9">
              <w:rPr>
                <w:sz w:val="20"/>
                <w:szCs w:val="20"/>
              </w:rPr>
              <w:t>econometrics,</w:t>
            </w:r>
            <w:r w:rsidR="00BC5B99">
              <w:rPr>
                <w:sz w:val="20"/>
                <w:szCs w:val="20"/>
              </w:rPr>
              <w:t xml:space="preserve"> </w:t>
            </w:r>
            <w:r w:rsidR="005954AA">
              <w:rPr>
                <w:sz w:val="20"/>
                <w:szCs w:val="20"/>
              </w:rPr>
              <w:t>and/or communications or</w:t>
            </w:r>
            <w:r w:rsidR="005954AA" w:rsidRPr="00FD3561">
              <w:rPr>
                <w:sz w:val="20"/>
                <w:szCs w:val="20"/>
              </w:rPr>
              <w:t xml:space="preserve"> </w:t>
            </w:r>
            <w:r w:rsidR="00FD3561" w:rsidRPr="00FD3561">
              <w:rPr>
                <w:sz w:val="20"/>
                <w:szCs w:val="20"/>
              </w:rPr>
              <w:t>data visualisation</w:t>
            </w:r>
            <w:r w:rsidR="005954AA">
              <w:rPr>
                <w:sz w:val="20"/>
                <w:szCs w:val="20"/>
              </w:rPr>
              <w:t xml:space="preserve"> on </w:t>
            </w:r>
            <w:r w:rsidR="005954AA" w:rsidRPr="00BC5B99">
              <w:rPr>
                <w:sz w:val="20"/>
                <w:szCs w:val="20"/>
              </w:rPr>
              <w:t>sustainability</w:t>
            </w:r>
            <w:r w:rsidR="00FD3561" w:rsidRPr="00BC5B99">
              <w:rPr>
                <w:sz w:val="20"/>
                <w:szCs w:val="20"/>
              </w:rPr>
              <w:t xml:space="preserve">. </w:t>
            </w:r>
            <w:r w:rsidR="006D32EC">
              <w:rPr>
                <w:sz w:val="20"/>
                <w:szCs w:val="20"/>
              </w:rPr>
              <w:t xml:space="preserve">Multidisciplinary background is </w:t>
            </w:r>
            <w:r w:rsidR="00BE1DEE">
              <w:rPr>
                <w:sz w:val="20"/>
                <w:szCs w:val="20"/>
              </w:rPr>
              <w:t xml:space="preserve">highly </w:t>
            </w:r>
            <w:r w:rsidR="006D32EC">
              <w:rPr>
                <w:sz w:val="20"/>
                <w:szCs w:val="20"/>
              </w:rPr>
              <w:t>welcomed.</w:t>
            </w:r>
          </w:p>
          <w:p w14:paraId="284CDC32" w14:textId="6AA177A1" w:rsidR="00A10E96" w:rsidRPr="00BC5B99" w:rsidRDefault="00F06A76" w:rsidP="00A10E96">
            <w:pPr>
              <w:pStyle w:val="Editable1"/>
              <w:numPr>
                <w:ilvl w:val="0"/>
                <w:numId w:val="5"/>
              </w:numPr>
              <w:tabs>
                <w:tab w:val="left" w:pos="285"/>
              </w:tabs>
              <w:rPr>
                <w:sz w:val="20"/>
                <w:szCs w:val="20"/>
              </w:rPr>
            </w:pPr>
            <w:r>
              <w:rPr>
                <w:sz w:val="20"/>
                <w:szCs w:val="20"/>
              </w:rPr>
              <w:t>R</w:t>
            </w:r>
            <w:r w:rsidR="00FD3561" w:rsidRPr="00BC5B99">
              <w:rPr>
                <w:sz w:val="20"/>
                <w:szCs w:val="20"/>
              </w:rPr>
              <w:t>elevant work experience</w:t>
            </w:r>
            <w:r w:rsidR="005954AA" w:rsidRPr="00BC5B99">
              <w:rPr>
                <w:sz w:val="20"/>
                <w:szCs w:val="20"/>
              </w:rPr>
              <w:t>s</w:t>
            </w:r>
            <w:r w:rsidR="00FD3561" w:rsidRPr="00BC5B99">
              <w:rPr>
                <w:sz w:val="20"/>
                <w:szCs w:val="20"/>
              </w:rPr>
              <w:t xml:space="preserve">, preferably gained from a </w:t>
            </w:r>
            <w:r w:rsidR="005954AA" w:rsidRPr="00BC5B99">
              <w:rPr>
                <w:sz w:val="20"/>
                <w:szCs w:val="20"/>
              </w:rPr>
              <w:t>financial institution</w:t>
            </w:r>
            <w:r w:rsidR="00A10E96" w:rsidRPr="00BC5B99">
              <w:rPr>
                <w:sz w:val="20"/>
                <w:szCs w:val="20"/>
              </w:rPr>
              <w:t>, research and/or academic institution or think tank</w:t>
            </w:r>
            <w:r w:rsidR="00FD3561" w:rsidRPr="00BC5B99">
              <w:rPr>
                <w:sz w:val="20"/>
                <w:szCs w:val="20"/>
              </w:rPr>
              <w:t>, climate statistics or sciences organisations, advisory services or corporate finance firm</w:t>
            </w:r>
            <w:r w:rsidR="00A10E96" w:rsidRPr="00BC5B99">
              <w:rPr>
                <w:sz w:val="20"/>
                <w:szCs w:val="20"/>
              </w:rPr>
              <w:t xml:space="preserve">. </w:t>
            </w:r>
          </w:p>
          <w:p w14:paraId="27A83C4A" w14:textId="6A11A53C" w:rsidR="00FD3561" w:rsidRPr="00BC5B99" w:rsidRDefault="006D32EC" w:rsidP="00A10E96">
            <w:pPr>
              <w:pStyle w:val="Editable1"/>
              <w:numPr>
                <w:ilvl w:val="0"/>
                <w:numId w:val="5"/>
              </w:numPr>
              <w:tabs>
                <w:tab w:val="left" w:pos="285"/>
              </w:tabs>
              <w:rPr>
                <w:sz w:val="20"/>
                <w:szCs w:val="20"/>
              </w:rPr>
            </w:pPr>
            <w:r>
              <w:rPr>
                <w:sz w:val="20"/>
                <w:szCs w:val="20"/>
              </w:rPr>
              <w:t>Preferably e</w:t>
            </w:r>
            <w:r w:rsidR="00A10E96" w:rsidRPr="00BC5B99">
              <w:rPr>
                <w:sz w:val="20"/>
                <w:szCs w:val="20"/>
              </w:rPr>
              <w:t xml:space="preserve">xperience and/or </w:t>
            </w:r>
            <w:r w:rsidR="00BC5B99">
              <w:rPr>
                <w:sz w:val="20"/>
                <w:szCs w:val="20"/>
              </w:rPr>
              <w:t>proficien</w:t>
            </w:r>
            <w:r>
              <w:rPr>
                <w:sz w:val="20"/>
                <w:szCs w:val="20"/>
              </w:rPr>
              <w:t>cy in</w:t>
            </w:r>
            <w:r w:rsidR="00BC5B99">
              <w:rPr>
                <w:sz w:val="20"/>
                <w:szCs w:val="20"/>
              </w:rPr>
              <w:t xml:space="preserve"> </w:t>
            </w:r>
            <w:r w:rsidR="00A10E96" w:rsidRPr="00BC5B99">
              <w:rPr>
                <w:sz w:val="20"/>
                <w:szCs w:val="20"/>
              </w:rPr>
              <w:t>understanding modelling</w:t>
            </w:r>
            <w:r w:rsidR="005954AA" w:rsidRPr="00BC5B99">
              <w:rPr>
                <w:sz w:val="20"/>
                <w:szCs w:val="20"/>
              </w:rPr>
              <w:t xml:space="preserve"> and/or application of</w:t>
            </w:r>
            <w:r w:rsidR="00A10E96" w:rsidRPr="00BC5B99">
              <w:rPr>
                <w:sz w:val="20"/>
                <w:szCs w:val="20"/>
              </w:rPr>
              <w:t xml:space="preserve"> low carbon pathway</w:t>
            </w:r>
            <w:r w:rsidR="00BC5B99">
              <w:rPr>
                <w:sz w:val="20"/>
                <w:szCs w:val="20"/>
              </w:rPr>
              <w:t>s of specific sector or country</w:t>
            </w:r>
            <w:r w:rsidR="00A10E96" w:rsidRPr="00BC5B99">
              <w:rPr>
                <w:sz w:val="20"/>
                <w:szCs w:val="20"/>
              </w:rPr>
              <w:t>.</w:t>
            </w:r>
          </w:p>
          <w:p w14:paraId="7C1D995A" w14:textId="77777777" w:rsidR="00FD3561" w:rsidRPr="00BC5B99" w:rsidRDefault="00FD3561" w:rsidP="00A10E96">
            <w:pPr>
              <w:pStyle w:val="ListBullet"/>
              <w:numPr>
                <w:ilvl w:val="0"/>
                <w:numId w:val="5"/>
              </w:numPr>
              <w:tabs>
                <w:tab w:val="left" w:pos="720"/>
              </w:tabs>
              <w:spacing w:after="0"/>
              <w:jc w:val="both"/>
              <w:rPr>
                <w:rFonts w:ascii="Arial" w:hAnsi="Arial" w:cs="Arial"/>
                <w:color w:val="000000" w:themeColor="text1"/>
                <w:sz w:val="20"/>
                <w:szCs w:val="20"/>
              </w:rPr>
            </w:pPr>
            <w:r w:rsidRPr="00BC5B99">
              <w:rPr>
                <w:rFonts w:ascii="Arial" w:hAnsi="Arial" w:cs="Arial"/>
                <w:color w:val="000000" w:themeColor="text1"/>
                <w:sz w:val="20"/>
                <w:szCs w:val="20"/>
              </w:rPr>
              <w:t xml:space="preserve">Strong literacy </w:t>
            </w:r>
            <w:r w:rsidR="00A10E96" w:rsidRPr="00BC5B99">
              <w:rPr>
                <w:rFonts w:ascii="Arial" w:hAnsi="Arial" w:cs="Arial"/>
                <w:color w:val="000000" w:themeColor="text1"/>
                <w:sz w:val="20"/>
                <w:szCs w:val="20"/>
              </w:rPr>
              <w:t xml:space="preserve">in </w:t>
            </w:r>
            <w:r w:rsidRPr="00BC5B99">
              <w:rPr>
                <w:rFonts w:ascii="Arial" w:hAnsi="Arial" w:cs="Arial"/>
                <w:color w:val="000000" w:themeColor="text1"/>
                <w:sz w:val="20"/>
                <w:szCs w:val="20"/>
              </w:rPr>
              <w:t xml:space="preserve">and understanding </w:t>
            </w:r>
            <w:r w:rsidR="00A10E96" w:rsidRPr="00BC5B99">
              <w:rPr>
                <w:rFonts w:ascii="Arial" w:hAnsi="Arial" w:cs="Arial"/>
                <w:color w:val="000000" w:themeColor="text1"/>
                <w:sz w:val="20"/>
                <w:szCs w:val="20"/>
              </w:rPr>
              <w:t xml:space="preserve">of </w:t>
            </w:r>
            <w:r w:rsidRPr="00BC5B99">
              <w:rPr>
                <w:rFonts w:ascii="Arial" w:hAnsi="Arial" w:cs="Arial"/>
                <w:color w:val="000000" w:themeColor="text1"/>
                <w:sz w:val="20"/>
                <w:szCs w:val="20"/>
              </w:rPr>
              <w:t>climate</w:t>
            </w:r>
            <w:r w:rsidR="00A10E96" w:rsidRPr="00BC5B99">
              <w:rPr>
                <w:rFonts w:ascii="Arial" w:hAnsi="Arial" w:cs="Arial"/>
                <w:color w:val="000000" w:themeColor="text1"/>
                <w:sz w:val="20"/>
                <w:szCs w:val="20"/>
              </w:rPr>
              <w:t xml:space="preserve"> and e</w:t>
            </w:r>
            <w:r w:rsidRPr="00BC5B99">
              <w:rPr>
                <w:rFonts w:ascii="Arial" w:hAnsi="Arial" w:cs="Arial"/>
                <w:color w:val="000000" w:themeColor="text1"/>
                <w:sz w:val="20"/>
                <w:szCs w:val="20"/>
              </w:rPr>
              <w:t>nvironmental policies, especially in relation to economic and fiscal policies, and climate finance.</w:t>
            </w:r>
          </w:p>
          <w:p w14:paraId="169113EC" w14:textId="77777777" w:rsidR="00FD3561" w:rsidRPr="00BC5B99" w:rsidRDefault="00FD3561" w:rsidP="00A10E96">
            <w:pPr>
              <w:pStyle w:val="ListBullet"/>
              <w:numPr>
                <w:ilvl w:val="0"/>
                <w:numId w:val="5"/>
              </w:numPr>
              <w:tabs>
                <w:tab w:val="left" w:pos="720"/>
              </w:tabs>
              <w:spacing w:after="0"/>
              <w:jc w:val="both"/>
              <w:rPr>
                <w:rFonts w:ascii="Arial" w:hAnsi="Arial" w:cs="Arial"/>
                <w:color w:val="000000" w:themeColor="text1"/>
                <w:sz w:val="20"/>
                <w:szCs w:val="20"/>
              </w:rPr>
            </w:pPr>
            <w:r w:rsidRPr="00BC5B99">
              <w:rPr>
                <w:rFonts w:ascii="Arial" w:hAnsi="Arial" w:cs="Arial"/>
                <w:color w:val="000000" w:themeColor="text1"/>
                <w:sz w:val="20"/>
                <w:szCs w:val="20"/>
              </w:rPr>
              <w:t>High level of numeracy and strong analytical skills and attention to numeric details, including ability to interpret data through analytical writing and data visualisation, including infographics.</w:t>
            </w:r>
          </w:p>
          <w:p w14:paraId="56B612E2" w14:textId="4F774044" w:rsidR="00FD3561" w:rsidRPr="00BC5B99" w:rsidRDefault="00FD3561" w:rsidP="00A10E96">
            <w:pPr>
              <w:pStyle w:val="Editable1"/>
              <w:numPr>
                <w:ilvl w:val="0"/>
                <w:numId w:val="5"/>
              </w:numPr>
              <w:tabs>
                <w:tab w:val="left" w:pos="285"/>
                <w:tab w:val="left" w:pos="720"/>
              </w:tabs>
              <w:jc w:val="both"/>
              <w:rPr>
                <w:sz w:val="20"/>
                <w:szCs w:val="20"/>
              </w:rPr>
            </w:pPr>
            <w:r w:rsidRPr="00BC5B99">
              <w:rPr>
                <w:sz w:val="20"/>
                <w:szCs w:val="20"/>
              </w:rPr>
              <w:t xml:space="preserve">High computer literacy, at minimum proficient with Microsoft Office with in-depth experience in Excel and </w:t>
            </w:r>
            <w:r w:rsidR="006523FF" w:rsidRPr="00BC5B99">
              <w:rPr>
                <w:sz w:val="20"/>
                <w:szCs w:val="20"/>
              </w:rPr>
              <w:t>PowerPoint</w:t>
            </w:r>
            <w:r w:rsidRPr="00BC5B99">
              <w:rPr>
                <w:sz w:val="20"/>
                <w:szCs w:val="20"/>
              </w:rPr>
              <w:t xml:space="preserve"> packages, including their financial analysis, modelling, and presentation modules.</w:t>
            </w:r>
            <w:r w:rsidR="005954AA" w:rsidRPr="00BC5B99">
              <w:rPr>
                <w:sz w:val="20"/>
                <w:szCs w:val="20"/>
              </w:rPr>
              <w:t xml:space="preserve"> </w:t>
            </w:r>
            <w:r w:rsidR="00A10E96" w:rsidRPr="00BC5B99">
              <w:rPr>
                <w:sz w:val="20"/>
                <w:szCs w:val="20"/>
              </w:rPr>
              <w:t xml:space="preserve">Familiarity with </w:t>
            </w:r>
            <w:r w:rsidR="006523FF" w:rsidRPr="00BC5B99">
              <w:rPr>
                <w:sz w:val="20"/>
                <w:szCs w:val="20"/>
              </w:rPr>
              <w:t>open source</w:t>
            </w:r>
            <w:r w:rsidRPr="00BC5B99">
              <w:rPr>
                <w:sz w:val="20"/>
                <w:szCs w:val="20"/>
              </w:rPr>
              <w:t xml:space="preserve"> web-tools and/or analytical </w:t>
            </w:r>
            <w:r w:rsidR="006523FF" w:rsidRPr="00BC5B99">
              <w:rPr>
                <w:sz w:val="20"/>
                <w:szCs w:val="20"/>
              </w:rPr>
              <w:t>softwares and</w:t>
            </w:r>
            <w:r w:rsidRPr="00BC5B99">
              <w:rPr>
                <w:sz w:val="20"/>
                <w:szCs w:val="20"/>
              </w:rPr>
              <w:t xml:space="preserve">/or data </w:t>
            </w:r>
            <w:r w:rsidR="006523FF" w:rsidRPr="00BC5B99">
              <w:rPr>
                <w:sz w:val="20"/>
                <w:szCs w:val="20"/>
              </w:rPr>
              <w:t>visualisation</w:t>
            </w:r>
            <w:r w:rsidRPr="00BC5B99">
              <w:rPr>
                <w:sz w:val="20"/>
                <w:szCs w:val="20"/>
              </w:rPr>
              <w:t xml:space="preserve"> software </w:t>
            </w:r>
            <w:r w:rsidR="00A10E96" w:rsidRPr="00BC5B99">
              <w:rPr>
                <w:sz w:val="20"/>
                <w:szCs w:val="20"/>
              </w:rPr>
              <w:t>(</w:t>
            </w:r>
            <w:r w:rsidRPr="00BC5B99">
              <w:rPr>
                <w:sz w:val="20"/>
                <w:szCs w:val="20"/>
              </w:rPr>
              <w:t>e.g. Tableau</w:t>
            </w:r>
            <w:r w:rsidR="00A10E96" w:rsidRPr="00BC5B99">
              <w:rPr>
                <w:sz w:val="20"/>
                <w:szCs w:val="20"/>
              </w:rPr>
              <w:t xml:space="preserve">) and/or technical </w:t>
            </w:r>
            <w:r w:rsidR="005954AA" w:rsidRPr="00BC5B99">
              <w:rPr>
                <w:sz w:val="20"/>
                <w:szCs w:val="20"/>
              </w:rPr>
              <w:t xml:space="preserve">energy system </w:t>
            </w:r>
            <w:r w:rsidR="00A10E96" w:rsidRPr="00BC5B99">
              <w:rPr>
                <w:sz w:val="20"/>
                <w:szCs w:val="20"/>
              </w:rPr>
              <w:t>modelling programmes</w:t>
            </w:r>
            <w:r w:rsidR="00681864" w:rsidRPr="00BC5B99">
              <w:rPr>
                <w:sz w:val="20"/>
                <w:szCs w:val="20"/>
              </w:rPr>
              <w:t xml:space="preserve"> (e.g. </w:t>
            </w:r>
            <w:r w:rsidR="00A756ED">
              <w:rPr>
                <w:sz w:val="20"/>
                <w:szCs w:val="20"/>
              </w:rPr>
              <w:t xml:space="preserve">TIMES, </w:t>
            </w:r>
            <w:r w:rsidR="00681864" w:rsidRPr="00BC5B99">
              <w:rPr>
                <w:sz w:val="20"/>
                <w:szCs w:val="20"/>
              </w:rPr>
              <w:t>PLEXOS)</w:t>
            </w:r>
            <w:r w:rsidR="00A10E96" w:rsidRPr="00BC5B99">
              <w:rPr>
                <w:sz w:val="20"/>
                <w:szCs w:val="20"/>
              </w:rPr>
              <w:t xml:space="preserve"> </w:t>
            </w:r>
            <w:r w:rsidR="00BC5B99" w:rsidRPr="00BC5B99">
              <w:rPr>
                <w:sz w:val="20"/>
                <w:szCs w:val="20"/>
              </w:rPr>
              <w:t xml:space="preserve">are </w:t>
            </w:r>
            <w:r w:rsidR="00187D47">
              <w:rPr>
                <w:sz w:val="20"/>
                <w:szCs w:val="20"/>
              </w:rPr>
              <w:t>highly advantageous</w:t>
            </w:r>
            <w:r w:rsidRPr="00BC5B99">
              <w:rPr>
                <w:sz w:val="20"/>
                <w:szCs w:val="20"/>
              </w:rPr>
              <w:t>.</w:t>
            </w:r>
          </w:p>
          <w:p w14:paraId="21FF5340" w14:textId="77777777" w:rsidR="00A10E96" w:rsidRPr="00A10E96" w:rsidRDefault="00A10E96" w:rsidP="00A10E96">
            <w:pPr>
              <w:pStyle w:val="ListBullet"/>
              <w:numPr>
                <w:ilvl w:val="0"/>
                <w:numId w:val="5"/>
              </w:numPr>
              <w:tabs>
                <w:tab w:val="left" w:pos="720"/>
              </w:tabs>
              <w:spacing w:after="0"/>
              <w:jc w:val="both"/>
              <w:rPr>
                <w:rFonts w:ascii="Arial" w:hAnsi="Arial" w:cs="Arial"/>
                <w:color w:val="000000" w:themeColor="text1"/>
                <w:sz w:val="20"/>
                <w:szCs w:val="20"/>
              </w:rPr>
            </w:pPr>
            <w:r w:rsidRPr="00BC5B99">
              <w:rPr>
                <w:rFonts w:ascii="Arial" w:hAnsi="Arial" w:cs="Arial"/>
                <w:color w:val="000000" w:themeColor="text1"/>
                <w:sz w:val="20"/>
                <w:szCs w:val="20"/>
              </w:rPr>
              <w:t>Ability to produce materials that present data and information to editorial/professional standards</w:t>
            </w:r>
            <w:r w:rsidRPr="00A10E96">
              <w:rPr>
                <w:rFonts w:ascii="Arial" w:hAnsi="Arial" w:cs="Arial"/>
                <w:color w:val="000000" w:themeColor="text1"/>
                <w:sz w:val="20"/>
                <w:szCs w:val="20"/>
              </w:rPr>
              <w:t>.</w:t>
            </w:r>
          </w:p>
          <w:p w14:paraId="5B298E59" w14:textId="77777777" w:rsidR="00A10E96" w:rsidRPr="00A10E96" w:rsidRDefault="00A10E96" w:rsidP="00A10E96">
            <w:pPr>
              <w:pStyle w:val="ListBullet"/>
              <w:numPr>
                <w:ilvl w:val="0"/>
                <w:numId w:val="5"/>
              </w:numPr>
              <w:tabs>
                <w:tab w:val="left" w:pos="720"/>
              </w:tabs>
              <w:spacing w:after="0"/>
              <w:jc w:val="both"/>
              <w:rPr>
                <w:rFonts w:ascii="Arial" w:hAnsi="Arial" w:cs="Arial"/>
                <w:color w:val="000000" w:themeColor="text1"/>
                <w:sz w:val="20"/>
                <w:szCs w:val="20"/>
              </w:rPr>
            </w:pPr>
            <w:r w:rsidRPr="00A10E96">
              <w:rPr>
                <w:rFonts w:ascii="Arial" w:hAnsi="Arial" w:cs="Arial"/>
                <w:color w:val="000000" w:themeColor="text1"/>
                <w:sz w:val="20"/>
                <w:szCs w:val="20"/>
              </w:rPr>
              <w:t>Proficiency in using and managing large datasets through research experiences.</w:t>
            </w:r>
          </w:p>
          <w:p w14:paraId="51D2874A" w14:textId="65C3FACB" w:rsidR="00A10E96" w:rsidRDefault="00A10E96" w:rsidP="00A10E96">
            <w:pPr>
              <w:pStyle w:val="Editable1"/>
              <w:numPr>
                <w:ilvl w:val="0"/>
                <w:numId w:val="5"/>
              </w:numPr>
              <w:tabs>
                <w:tab w:val="left" w:pos="285"/>
              </w:tabs>
              <w:rPr>
                <w:sz w:val="20"/>
                <w:szCs w:val="20"/>
              </w:rPr>
            </w:pPr>
            <w:r w:rsidRPr="00FD3561">
              <w:rPr>
                <w:sz w:val="20"/>
                <w:szCs w:val="20"/>
              </w:rPr>
              <w:t>Excellent written/oral communication skills in English are essential</w:t>
            </w:r>
            <w:r w:rsidR="006D32EC">
              <w:rPr>
                <w:sz w:val="20"/>
                <w:szCs w:val="20"/>
              </w:rPr>
              <w:t>, particularly with strong policy-related writing experiences for publication</w:t>
            </w:r>
            <w:r w:rsidRPr="00FD3561">
              <w:rPr>
                <w:sz w:val="20"/>
                <w:szCs w:val="20"/>
              </w:rPr>
              <w:t>; another Country of Operation language is advantageous.</w:t>
            </w:r>
          </w:p>
          <w:p w14:paraId="7A92BAC0" w14:textId="77777777" w:rsidR="00187D47" w:rsidRPr="00FD3561" w:rsidRDefault="00187D47" w:rsidP="00187D47">
            <w:pPr>
              <w:pStyle w:val="ListBullet"/>
              <w:numPr>
                <w:ilvl w:val="0"/>
                <w:numId w:val="5"/>
              </w:numPr>
              <w:tabs>
                <w:tab w:val="left" w:pos="720"/>
              </w:tabs>
              <w:spacing w:after="0"/>
              <w:jc w:val="both"/>
              <w:rPr>
                <w:rFonts w:ascii="Arial" w:hAnsi="Arial" w:cs="Arial"/>
                <w:color w:val="000000" w:themeColor="text1"/>
                <w:sz w:val="20"/>
                <w:szCs w:val="20"/>
              </w:rPr>
            </w:pPr>
            <w:r w:rsidRPr="00FD3561">
              <w:rPr>
                <w:rFonts w:ascii="Arial" w:hAnsi="Arial" w:cs="Arial"/>
                <w:color w:val="000000" w:themeColor="text1"/>
                <w:sz w:val="20"/>
                <w:szCs w:val="20"/>
              </w:rPr>
              <w:t xml:space="preserve">Strong understanding of the mandate and values of the Bank, as well as the Sustainable Development </w:t>
            </w:r>
            <w:r>
              <w:rPr>
                <w:rFonts w:ascii="Arial" w:hAnsi="Arial" w:cs="Arial"/>
                <w:color w:val="000000" w:themeColor="text1"/>
                <w:sz w:val="20"/>
                <w:szCs w:val="20"/>
              </w:rPr>
              <w:t xml:space="preserve">Goals (SDGs), </w:t>
            </w:r>
            <w:r w:rsidRPr="00FD3561">
              <w:rPr>
                <w:rFonts w:ascii="Arial" w:hAnsi="Arial" w:cs="Arial"/>
                <w:color w:val="000000" w:themeColor="text1"/>
                <w:sz w:val="20"/>
                <w:szCs w:val="20"/>
              </w:rPr>
              <w:t>the Paris Agreement and global climate and ecological context</w:t>
            </w:r>
          </w:p>
          <w:p w14:paraId="6A136164" w14:textId="77777777" w:rsidR="00187D47" w:rsidRPr="00FD3561" w:rsidRDefault="00187D47" w:rsidP="00187D47">
            <w:pPr>
              <w:pStyle w:val="Editable1"/>
              <w:numPr>
                <w:ilvl w:val="0"/>
                <w:numId w:val="5"/>
              </w:numPr>
              <w:tabs>
                <w:tab w:val="left" w:pos="285"/>
              </w:tabs>
              <w:rPr>
                <w:sz w:val="20"/>
                <w:szCs w:val="20"/>
              </w:rPr>
            </w:pPr>
            <w:r w:rsidRPr="00FD3561">
              <w:rPr>
                <w:sz w:val="20"/>
                <w:szCs w:val="20"/>
              </w:rPr>
              <w:t>Self-motivated, ability to work to and meet tight deadlines and to plan and organise work unsupervised in a logical and efficient manner.</w:t>
            </w:r>
          </w:p>
          <w:p w14:paraId="048C2D19" w14:textId="77777777" w:rsidR="00187D47" w:rsidRPr="00FD3561" w:rsidRDefault="00187D47" w:rsidP="00187D47">
            <w:pPr>
              <w:pStyle w:val="Editable1"/>
              <w:numPr>
                <w:ilvl w:val="0"/>
                <w:numId w:val="5"/>
              </w:numPr>
              <w:tabs>
                <w:tab w:val="left" w:pos="285"/>
              </w:tabs>
              <w:rPr>
                <w:sz w:val="20"/>
                <w:szCs w:val="20"/>
              </w:rPr>
            </w:pPr>
            <w:r w:rsidRPr="00FD3561">
              <w:rPr>
                <w:sz w:val="20"/>
                <w:szCs w:val="20"/>
              </w:rPr>
              <w:t>Ability to communicate appropriate, concise and accurate information in verbal and written formats, appropriate to the audience at the time and confidence in handling senior stakeholders.</w:t>
            </w:r>
          </w:p>
          <w:p w14:paraId="10AABD8D" w14:textId="77777777" w:rsidR="00187D47" w:rsidRPr="00A10E96" w:rsidRDefault="00187D47" w:rsidP="00187D47">
            <w:pPr>
              <w:pStyle w:val="ListBullet"/>
              <w:numPr>
                <w:ilvl w:val="0"/>
                <w:numId w:val="5"/>
              </w:numPr>
              <w:tabs>
                <w:tab w:val="left" w:pos="720"/>
              </w:tabs>
              <w:spacing w:after="0"/>
              <w:jc w:val="both"/>
              <w:rPr>
                <w:rFonts w:ascii="Arial" w:hAnsi="Arial" w:cs="Arial"/>
                <w:color w:val="000000" w:themeColor="text1"/>
                <w:sz w:val="20"/>
                <w:szCs w:val="20"/>
              </w:rPr>
            </w:pPr>
            <w:r w:rsidRPr="00FD3561">
              <w:rPr>
                <w:rFonts w:ascii="Arial" w:hAnsi="Arial" w:cs="Arial"/>
                <w:color w:val="000000" w:themeColor="text1"/>
                <w:sz w:val="20"/>
                <w:szCs w:val="20"/>
              </w:rPr>
              <w:t>A highly developed sense of responsibility, initiative, and a</w:t>
            </w:r>
            <w:r>
              <w:rPr>
                <w:rFonts w:ascii="Arial" w:hAnsi="Arial" w:cs="Arial"/>
                <w:color w:val="000000" w:themeColor="text1"/>
                <w:sz w:val="20"/>
                <w:szCs w:val="20"/>
              </w:rPr>
              <w:t>n excellent</w:t>
            </w:r>
            <w:r w:rsidRPr="00FD3561">
              <w:rPr>
                <w:rFonts w:ascii="Arial" w:hAnsi="Arial" w:cs="Arial"/>
                <w:color w:val="000000" w:themeColor="text1"/>
                <w:sz w:val="20"/>
                <w:szCs w:val="20"/>
              </w:rPr>
              <w:t xml:space="preserve"> team </w:t>
            </w:r>
            <w:r>
              <w:rPr>
                <w:rFonts w:ascii="Arial" w:hAnsi="Arial" w:cs="Arial"/>
                <w:color w:val="000000" w:themeColor="text1"/>
                <w:sz w:val="20"/>
                <w:szCs w:val="20"/>
              </w:rPr>
              <w:t>player.</w:t>
            </w:r>
            <w:r w:rsidRPr="00FD3561">
              <w:rPr>
                <w:rFonts w:ascii="Arial" w:hAnsi="Arial" w:cs="Arial"/>
                <w:color w:val="000000" w:themeColor="text1"/>
                <w:sz w:val="20"/>
                <w:szCs w:val="20"/>
              </w:rPr>
              <w:t xml:space="preserve"> Eager </w:t>
            </w:r>
            <w:r>
              <w:rPr>
                <w:rFonts w:ascii="Arial" w:hAnsi="Arial" w:cs="Arial"/>
                <w:color w:val="000000" w:themeColor="text1"/>
                <w:sz w:val="20"/>
                <w:szCs w:val="20"/>
              </w:rPr>
              <w:t xml:space="preserve">and open </w:t>
            </w:r>
            <w:r w:rsidRPr="00FD3561">
              <w:rPr>
                <w:rFonts w:ascii="Arial" w:hAnsi="Arial" w:cs="Arial"/>
                <w:color w:val="000000" w:themeColor="text1"/>
                <w:sz w:val="20"/>
                <w:szCs w:val="20"/>
              </w:rPr>
              <w:t>attitude to share and learn information</w:t>
            </w:r>
            <w:r>
              <w:rPr>
                <w:rFonts w:ascii="Arial" w:hAnsi="Arial" w:cs="Arial"/>
                <w:color w:val="000000" w:themeColor="text1"/>
                <w:sz w:val="20"/>
                <w:szCs w:val="20"/>
              </w:rPr>
              <w:t>.</w:t>
            </w:r>
          </w:p>
          <w:p w14:paraId="013676CF" w14:textId="77777777" w:rsidR="00187D47" w:rsidRPr="00FD3561" w:rsidRDefault="00187D47" w:rsidP="00187D47">
            <w:pPr>
              <w:pStyle w:val="Editable1"/>
              <w:numPr>
                <w:ilvl w:val="0"/>
                <w:numId w:val="5"/>
              </w:numPr>
              <w:tabs>
                <w:tab w:val="left" w:pos="285"/>
              </w:tabs>
              <w:rPr>
                <w:sz w:val="20"/>
                <w:szCs w:val="20"/>
              </w:rPr>
            </w:pPr>
            <w:r w:rsidRPr="00FD3561">
              <w:rPr>
                <w:sz w:val="20"/>
                <w:szCs w:val="20"/>
              </w:rPr>
              <w:t>Ability to operate consistently within business guidelines and ethics and work sensitively in multicultural environments, building effective working relations with clients and colleagues.</w:t>
            </w:r>
          </w:p>
          <w:p w14:paraId="21789999" w14:textId="77777777" w:rsidR="00187D47" w:rsidRPr="00FD3561" w:rsidRDefault="00187D47" w:rsidP="00187D47">
            <w:pPr>
              <w:pStyle w:val="ListBullet"/>
              <w:numPr>
                <w:ilvl w:val="0"/>
                <w:numId w:val="5"/>
              </w:numPr>
              <w:tabs>
                <w:tab w:val="left" w:pos="720"/>
              </w:tabs>
              <w:spacing w:after="0"/>
              <w:jc w:val="both"/>
              <w:rPr>
                <w:rFonts w:ascii="Arial" w:hAnsi="Arial" w:cs="Arial"/>
                <w:color w:val="000000" w:themeColor="text1"/>
                <w:sz w:val="20"/>
                <w:szCs w:val="20"/>
              </w:rPr>
            </w:pPr>
            <w:r w:rsidRPr="00FD3561">
              <w:rPr>
                <w:rFonts w:ascii="Arial" w:hAnsi="Arial" w:cs="Arial"/>
                <w:color w:val="000000" w:themeColor="text1"/>
                <w:sz w:val="20"/>
                <w:szCs w:val="20"/>
              </w:rPr>
              <w:t xml:space="preserve">Experience working in cross-cultural teams and embraces diversity </w:t>
            </w:r>
          </w:p>
          <w:p w14:paraId="6446CCD6" w14:textId="2AA9577B" w:rsidR="00187D47" w:rsidRPr="00A10E96" w:rsidRDefault="00187D47" w:rsidP="00187D47">
            <w:pPr>
              <w:pStyle w:val="Editable1"/>
              <w:numPr>
                <w:ilvl w:val="0"/>
                <w:numId w:val="5"/>
              </w:numPr>
              <w:tabs>
                <w:tab w:val="left" w:pos="285"/>
              </w:tabs>
              <w:rPr>
                <w:sz w:val="20"/>
                <w:szCs w:val="20"/>
              </w:rPr>
            </w:pPr>
            <w:r>
              <w:rPr>
                <w:sz w:val="20"/>
                <w:szCs w:val="20"/>
              </w:rPr>
              <w:t>Availability for travel, when business-essential</w:t>
            </w:r>
          </w:p>
        </w:tc>
      </w:tr>
    </w:tbl>
    <w:p w14:paraId="4E0AADB6" w14:textId="77777777" w:rsidR="009D465C" w:rsidRPr="00A10E96" w:rsidRDefault="009D465C" w:rsidP="00A10E96">
      <w:pPr>
        <w:jc w:val="both"/>
        <w:rPr>
          <w:rFonts w:ascii="Arial" w:hAnsi="Arial" w:cs="Arial"/>
          <w:color w:val="000000" w:themeColor="text1"/>
          <w:sz w:val="20"/>
          <w:szCs w:val="20"/>
        </w:rPr>
      </w:pPr>
    </w:p>
    <w:sectPr w:rsidR="009D465C" w:rsidRPr="00A10E96" w:rsidSect="00F16A5F">
      <w:footerReference w:type="default" r:id="rId12"/>
      <w:pgSz w:w="11906" w:h="16838"/>
      <w:pgMar w:top="1135" w:right="720" w:bottom="426" w:left="720" w:header="708" w:footer="3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88B82" w14:textId="77777777" w:rsidR="00A50612" w:rsidRDefault="00A50612" w:rsidP="0067221D">
      <w:r>
        <w:separator/>
      </w:r>
    </w:p>
    <w:p w14:paraId="3BFCE5AD" w14:textId="77777777" w:rsidR="00A50612" w:rsidRDefault="00A50612"/>
  </w:endnote>
  <w:endnote w:type="continuationSeparator" w:id="0">
    <w:p w14:paraId="603F8F44" w14:textId="77777777" w:rsidR="00A50612" w:rsidRDefault="00A50612" w:rsidP="0067221D">
      <w:r>
        <w:continuationSeparator/>
      </w:r>
    </w:p>
    <w:p w14:paraId="01681B85" w14:textId="77777777" w:rsidR="00A50612" w:rsidRDefault="00A506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21090"/>
      <w:docPartObj>
        <w:docPartGallery w:val="Page Numbers (Bottom of Page)"/>
        <w:docPartUnique/>
      </w:docPartObj>
    </w:sdtPr>
    <w:sdtEndPr>
      <w:rPr>
        <w:rFonts w:ascii="Arial" w:hAnsi="Arial" w:cs="Arial"/>
        <w:noProof/>
      </w:rPr>
    </w:sdtEndPr>
    <w:sdtContent>
      <w:p w14:paraId="3EE52054" w14:textId="4082CD04" w:rsidR="0067221D" w:rsidRPr="0067221D" w:rsidRDefault="0067221D">
        <w:pPr>
          <w:pStyle w:val="Footer"/>
          <w:jc w:val="right"/>
          <w:rPr>
            <w:rFonts w:ascii="Arial" w:hAnsi="Arial" w:cs="Arial"/>
          </w:rPr>
        </w:pPr>
        <w:r w:rsidRPr="0067221D">
          <w:rPr>
            <w:rFonts w:ascii="Arial" w:hAnsi="Arial" w:cs="Arial"/>
          </w:rPr>
          <w:fldChar w:fldCharType="begin"/>
        </w:r>
        <w:r w:rsidRPr="0067221D">
          <w:rPr>
            <w:rFonts w:ascii="Arial" w:hAnsi="Arial" w:cs="Arial"/>
          </w:rPr>
          <w:instrText xml:space="preserve"> PAGE   \* MERGEFORMAT </w:instrText>
        </w:r>
        <w:r w:rsidRPr="0067221D">
          <w:rPr>
            <w:rFonts w:ascii="Arial" w:hAnsi="Arial" w:cs="Arial"/>
          </w:rPr>
          <w:fldChar w:fldCharType="separate"/>
        </w:r>
        <w:r w:rsidR="006C4EA2">
          <w:rPr>
            <w:rFonts w:ascii="Arial" w:hAnsi="Arial" w:cs="Arial"/>
            <w:noProof/>
          </w:rPr>
          <w:t>3</w:t>
        </w:r>
        <w:r w:rsidRPr="0067221D">
          <w:rPr>
            <w:rFonts w:ascii="Arial" w:hAnsi="Arial" w:cs="Arial"/>
            <w:noProof/>
          </w:rPr>
          <w:fldChar w:fldCharType="end"/>
        </w:r>
      </w:p>
    </w:sdtContent>
  </w:sdt>
  <w:p w14:paraId="77160F27" w14:textId="77777777" w:rsidR="0067221D" w:rsidRDefault="0067221D">
    <w:pPr>
      <w:pStyle w:val="Footer"/>
    </w:pPr>
  </w:p>
  <w:p w14:paraId="245046CD" w14:textId="77777777" w:rsidR="00AA7F7B" w:rsidRDefault="00AA7F7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9C180" w14:textId="77777777" w:rsidR="00A50612" w:rsidRDefault="00A50612" w:rsidP="0067221D">
      <w:r>
        <w:separator/>
      </w:r>
    </w:p>
    <w:p w14:paraId="5B710A24" w14:textId="77777777" w:rsidR="00A50612" w:rsidRDefault="00A50612"/>
  </w:footnote>
  <w:footnote w:type="continuationSeparator" w:id="0">
    <w:p w14:paraId="5B4CF2DF" w14:textId="77777777" w:rsidR="00A50612" w:rsidRDefault="00A50612" w:rsidP="0067221D">
      <w:r>
        <w:continuationSeparator/>
      </w:r>
    </w:p>
    <w:p w14:paraId="320E34B2" w14:textId="77777777" w:rsidR="00A50612" w:rsidRDefault="00A5061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ACEC18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C54ACB"/>
    <w:multiLevelType w:val="hybridMultilevel"/>
    <w:tmpl w:val="4ACC0836"/>
    <w:lvl w:ilvl="0" w:tplc="08090001">
      <w:start w:val="1"/>
      <w:numFmt w:val="bullet"/>
      <w:lvlText w:val=""/>
      <w:lvlJc w:val="left"/>
      <w:pPr>
        <w:ind w:left="644" w:hanging="360"/>
      </w:pPr>
      <w:rPr>
        <w:rFonts w:ascii="Symbol" w:hAnsi="Symbol" w:hint="default"/>
      </w:rPr>
    </w:lvl>
    <w:lvl w:ilvl="1" w:tplc="08090001">
      <w:start w:val="1"/>
      <w:numFmt w:val="bullet"/>
      <w:lvlText w:val=""/>
      <w:lvlJc w:val="left"/>
      <w:pPr>
        <w:ind w:left="1364" w:hanging="360"/>
      </w:pPr>
      <w:rPr>
        <w:rFonts w:ascii="Symbol" w:hAnsi="Symbol"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 w15:restartNumberingAfterBreak="0">
    <w:nsid w:val="0CFD0946"/>
    <w:multiLevelType w:val="hybridMultilevel"/>
    <w:tmpl w:val="03E01440"/>
    <w:lvl w:ilvl="0" w:tplc="08090001">
      <w:start w:val="1"/>
      <w:numFmt w:val="bullet"/>
      <w:lvlText w:val=""/>
      <w:lvlJc w:val="left"/>
      <w:pPr>
        <w:ind w:left="495" w:hanging="360"/>
      </w:pPr>
      <w:rPr>
        <w:rFonts w:ascii="Symbol" w:hAnsi="Symbol" w:hint="default"/>
      </w:rPr>
    </w:lvl>
    <w:lvl w:ilvl="1" w:tplc="08090003" w:tentative="1">
      <w:start w:val="1"/>
      <w:numFmt w:val="bullet"/>
      <w:lvlText w:val="o"/>
      <w:lvlJc w:val="left"/>
      <w:pPr>
        <w:ind w:left="1215" w:hanging="360"/>
      </w:pPr>
      <w:rPr>
        <w:rFonts w:ascii="Courier New" w:hAnsi="Courier New" w:cs="Courier New" w:hint="default"/>
      </w:rPr>
    </w:lvl>
    <w:lvl w:ilvl="2" w:tplc="08090005" w:tentative="1">
      <w:start w:val="1"/>
      <w:numFmt w:val="bullet"/>
      <w:lvlText w:val=""/>
      <w:lvlJc w:val="left"/>
      <w:pPr>
        <w:ind w:left="1935" w:hanging="360"/>
      </w:pPr>
      <w:rPr>
        <w:rFonts w:ascii="Wingdings" w:hAnsi="Wingdings" w:hint="default"/>
      </w:rPr>
    </w:lvl>
    <w:lvl w:ilvl="3" w:tplc="08090001" w:tentative="1">
      <w:start w:val="1"/>
      <w:numFmt w:val="bullet"/>
      <w:lvlText w:val=""/>
      <w:lvlJc w:val="left"/>
      <w:pPr>
        <w:ind w:left="2655" w:hanging="360"/>
      </w:pPr>
      <w:rPr>
        <w:rFonts w:ascii="Symbol" w:hAnsi="Symbol" w:hint="default"/>
      </w:rPr>
    </w:lvl>
    <w:lvl w:ilvl="4" w:tplc="08090003" w:tentative="1">
      <w:start w:val="1"/>
      <w:numFmt w:val="bullet"/>
      <w:lvlText w:val="o"/>
      <w:lvlJc w:val="left"/>
      <w:pPr>
        <w:ind w:left="3375" w:hanging="360"/>
      </w:pPr>
      <w:rPr>
        <w:rFonts w:ascii="Courier New" w:hAnsi="Courier New" w:cs="Courier New" w:hint="default"/>
      </w:rPr>
    </w:lvl>
    <w:lvl w:ilvl="5" w:tplc="08090005" w:tentative="1">
      <w:start w:val="1"/>
      <w:numFmt w:val="bullet"/>
      <w:lvlText w:val=""/>
      <w:lvlJc w:val="left"/>
      <w:pPr>
        <w:ind w:left="4095" w:hanging="360"/>
      </w:pPr>
      <w:rPr>
        <w:rFonts w:ascii="Wingdings" w:hAnsi="Wingdings" w:hint="default"/>
      </w:rPr>
    </w:lvl>
    <w:lvl w:ilvl="6" w:tplc="08090001" w:tentative="1">
      <w:start w:val="1"/>
      <w:numFmt w:val="bullet"/>
      <w:lvlText w:val=""/>
      <w:lvlJc w:val="left"/>
      <w:pPr>
        <w:ind w:left="4815" w:hanging="360"/>
      </w:pPr>
      <w:rPr>
        <w:rFonts w:ascii="Symbol" w:hAnsi="Symbol" w:hint="default"/>
      </w:rPr>
    </w:lvl>
    <w:lvl w:ilvl="7" w:tplc="08090003" w:tentative="1">
      <w:start w:val="1"/>
      <w:numFmt w:val="bullet"/>
      <w:lvlText w:val="o"/>
      <w:lvlJc w:val="left"/>
      <w:pPr>
        <w:ind w:left="5535" w:hanging="360"/>
      </w:pPr>
      <w:rPr>
        <w:rFonts w:ascii="Courier New" w:hAnsi="Courier New" w:cs="Courier New" w:hint="default"/>
      </w:rPr>
    </w:lvl>
    <w:lvl w:ilvl="8" w:tplc="08090005" w:tentative="1">
      <w:start w:val="1"/>
      <w:numFmt w:val="bullet"/>
      <w:lvlText w:val=""/>
      <w:lvlJc w:val="left"/>
      <w:pPr>
        <w:ind w:left="6255" w:hanging="360"/>
      </w:pPr>
      <w:rPr>
        <w:rFonts w:ascii="Wingdings" w:hAnsi="Wingdings" w:hint="default"/>
      </w:rPr>
    </w:lvl>
  </w:abstractNum>
  <w:abstractNum w:abstractNumId="3" w15:restartNumberingAfterBreak="0">
    <w:nsid w:val="0E4B172D"/>
    <w:multiLevelType w:val="hybridMultilevel"/>
    <w:tmpl w:val="8BE0A400"/>
    <w:lvl w:ilvl="0" w:tplc="08090001">
      <w:start w:val="1"/>
      <w:numFmt w:val="bullet"/>
      <w:lvlText w:val=""/>
      <w:lvlJc w:val="left"/>
      <w:pPr>
        <w:ind w:left="720" w:hanging="360"/>
      </w:pPr>
      <w:rPr>
        <w:rFonts w:ascii="Symbol" w:hAnsi="Symbol" w:hint="default"/>
      </w:rPr>
    </w:lvl>
    <w:lvl w:ilvl="1" w:tplc="05A04E9E">
      <w:start w:val="1"/>
      <w:numFmt w:val="bullet"/>
      <w:pStyle w:val="Editable5"/>
      <w:lvlText w:val="−"/>
      <w:lvlJc w:val="left"/>
      <w:pPr>
        <w:ind w:left="1440" w:hanging="360"/>
      </w:pPr>
      <w:rPr>
        <w:rFonts w:ascii="Arial" w:hAnsi="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0A40EC"/>
    <w:multiLevelType w:val="hybridMultilevel"/>
    <w:tmpl w:val="9F644A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A62F02"/>
    <w:multiLevelType w:val="hybridMultilevel"/>
    <w:tmpl w:val="2B34C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94457A"/>
    <w:multiLevelType w:val="hybridMultilevel"/>
    <w:tmpl w:val="5948B054"/>
    <w:lvl w:ilvl="0" w:tplc="0809000F">
      <w:start w:val="1"/>
      <w:numFmt w:val="decimal"/>
      <w:lvlText w:val="%1."/>
      <w:lvlJc w:val="left"/>
      <w:pPr>
        <w:ind w:left="644" w:hanging="360"/>
      </w:pPr>
    </w:lvl>
    <w:lvl w:ilvl="1" w:tplc="08090001">
      <w:start w:val="1"/>
      <w:numFmt w:val="bullet"/>
      <w:lvlText w:val=""/>
      <w:lvlJc w:val="left"/>
      <w:pPr>
        <w:ind w:left="1364" w:hanging="360"/>
      </w:pPr>
      <w:rPr>
        <w:rFonts w:ascii="Symbol" w:hAnsi="Symbol"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13FE251A"/>
    <w:multiLevelType w:val="hybridMultilevel"/>
    <w:tmpl w:val="37C8560A"/>
    <w:lvl w:ilvl="0" w:tplc="0809000F">
      <w:start w:val="1"/>
      <w:numFmt w:val="decimal"/>
      <w:lvlText w:val="%1."/>
      <w:lvlJc w:val="left"/>
      <w:pPr>
        <w:ind w:left="644" w:hanging="360"/>
      </w:pPr>
    </w:lvl>
    <w:lvl w:ilvl="1" w:tplc="1CA64EBA">
      <w:start w:val="1"/>
      <w:numFmt w:val="lowerRoman"/>
      <w:lvlText w:val="%2)"/>
      <w:lvlJc w:val="left"/>
      <w:pPr>
        <w:ind w:left="1364" w:hanging="360"/>
      </w:pPr>
      <w:rPr>
        <w:rFonts w:hint="default"/>
      </w:r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 w15:restartNumberingAfterBreak="0">
    <w:nsid w:val="1D7D6F90"/>
    <w:multiLevelType w:val="hybridMultilevel"/>
    <w:tmpl w:val="CF6AAC38"/>
    <w:lvl w:ilvl="0" w:tplc="A168B29E">
      <w:start w:val="1"/>
      <w:numFmt w:val="lowerRoman"/>
      <w:lvlText w:val="(%1)"/>
      <w:lvlJc w:val="left"/>
      <w:pPr>
        <w:ind w:left="988" w:hanging="720"/>
      </w:pPr>
      <w:rPr>
        <w:rFonts w:hint="default"/>
      </w:rPr>
    </w:lvl>
    <w:lvl w:ilvl="1" w:tplc="08090019" w:tentative="1">
      <w:start w:val="1"/>
      <w:numFmt w:val="lowerLetter"/>
      <w:lvlText w:val="%2."/>
      <w:lvlJc w:val="left"/>
      <w:pPr>
        <w:ind w:left="1348" w:hanging="360"/>
      </w:pPr>
    </w:lvl>
    <w:lvl w:ilvl="2" w:tplc="0809001B" w:tentative="1">
      <w:start w:val="1"/>
      <w:numFmt w:val="lowerRoman"/>
      <w:lvlText w:val="%3."/>
      <w:lvlJc w:val="right"/>
      <w:pPr>
        <w:ind w:left="2068" w:hanging="180"/>
      </w:pPr>
    </w:lvl>
    <w:lvl w:ilvl="3" w:tplc="0809000F" w:tentative="1">
      <w:start w:val="1"/>
      <w:numFmt w:val="decimal"/>
      <w:lvlText w:val="%4."/>
      <w:lvlJc w:val="left"/>
      <w:pPr>
        <w:ind w:left="2788" w:hanging="360"/>
      </w:pPr>
    </w:lvl>
    <w:lvl w:ilvl="4" w:tplc="08090019" w:tentative="1">
      <w:start w:val="1"/>
      <w:numFmt w:val="lowerLetter"/>
      <w:lvlText w:val="%5."/>
      <w:lvlJc w:val="left"/>
      <w:pPr>
        <w:ind w:left="3508" w:hanging="360"/>
      </w:pPr>
    </w:lvl>
    <w:lvl w:ilvl="5" w:tplc="0809001B" w:tentative="1">
      <w:start w:val="1"/>
      <w:numFmt w:val="lowerRoman"/>
      <w:lvlText w:val="%6."/>
      <w:lvlJc w:val="right"/>
      <w:pPr>
        <w:ind w:left="4228" w:hanging="180"/>
      </w:pPr>
    </w:lvl>
    <w:lvl w:ilvl="6" w:tplc="0809000F" w:tentative="1">
      <w:start w:val="1"/>
      <w:numFmt w:val="decimal"/>
      <w:lvlText w:val="%7."/>
      <w:lvlJc w:val="left"/>
      <w:pPr>
        <w:ind w:left="4948" w:hanging="360"/>
      </w:pPr>
    </w:lvl>
    <w:lvl w:ilvl="7" w:tplc="08090019" w:tentative="1">
      <w:start w:val="1"/>
      <w:numFmt w:val="lowerLetter"/>
      <w:lvlText w:val="%8."/>
      <w:lvlJc w:val="left"/>
      <w:pPr>
        <w:ind w:left="5668" w:hanging="360"/>
      </w:pPr>
    </w:lvl>
    <w:lvl w:ilvl="8" w:tplc="0809001B" w:tentative="1">
      <w:start w:val="1"/>
      <w:numFmt w:val="lowerRoman"/>
      <w:lvlText w:val="%9."/>
      <w:lvlJc w:val="right"/>
      <w:pPr>
        <w:ind w:left="6388" w:hanging="180"/>
      </w:pPr>
    </w:lvl>
  </w:abstractNum>
  <w:abstractNum w:abstractNumId="9" w15:restartNumberingAfterBreak="0">
    <w:nsid w:val="1FF22C09"/>
    <w:multiLevelType w:val="hybridMultilevel"/>
    <w:tmpl w:val="0BC04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0F23E5"/>
    <w:multiLevelType w:val="hybridMultilevel"/>
    <w:tmpl w:val="96B8C0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8EC6FD2"/>
    <w:multiLevelType w:val="hybridMultilevel"/>
    <w:tmpl w:val="D38E98FE"/>
    <w:lvl w:ilvl="0" w:tplc="8C202B2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693D5D"/>
    <w:multiLevelType w:val="hybridMultilevel"/>
    <w:tmpl w:val="356A8EEC"/>
    <w:lvl w:ilvl="0" w:tplc="A3EAFB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1C2FD8"/>
    <w:multiLevelType w:val="hybridMultilevel"/>
    <w:tmpl w:val="578CFC88"/>
    <w:lvl w:ilvl="0" w:tplc="08090001">
      <w:start w:val="1"/>
      <w:numFmt w:val="bullet"/>
      <w:lvlText w:val=""/>
      <w:lvlJc w:val="left"/>
      <w:pPr>
        <w:ind w:left="677" w:hanging="360"/>
      </w:pPr>
      <w:rPr>
        <w:rFonts w:ascii="Symbol" w:hAnsi="Symbol" w:hint="default"/>
      </w:rPr>
    </w:lvl>
    <w:lvl w:ilvl="1" w:tplc="08090003" w:tentative="1">
      <w:start w:val="1"/>
      <w:numFmt w:val="bullet"/>
      <w:lvlText w:val="o"/>
      <w:lvlJc w:val="left"/>
      <w:pPr>
        <w:ind w:left="1397" w:hanging="360"/>
      </w:pPr>
      <w:rPr>
        <w:rFonts w:ascii="Courier New" w:hAnsi="Courier New" w:cs="Courier New" w:hint="default"/>
      </w:rPr>
    </w:lvl>
    <w:lvl w:ilvl="2" w:tplc="08090005" w:tentative="1">
      <w:start w:val="1"/>
      <w:numFmt w:val="bullet"/>
      <w:lvlText w:val=""/>
      <w:lvlJc w:val="left"/>
      <w:pPr>
        <w:ind w:left="2117" w:hanging="360"/>
      </w:pPr>
      <w:rPr>
        <w:rFonts w:ascii="Wingdings" w:hAnsi="Wingdings" w:hint="default"/>
      </w:rPr>
    </w:lvl>
    <w:lvl w:ilvl="3" w:tplc="08090001" w:tentative="1">
      <w:start w:val="1"/>
      <w:numFmt w:val="bullet"/>
      <w:lvlText w:val=""/>
      <w:lvlJc w:val="left"/>
      <w:pPr>
        <w:ind w:left="2837" w:hanging="360"/>
      </w:pPr>
      <w:rPr>
        <w:rFonts w:ascii="Symbol" w:hAnsi="Symbol" w:hint="default"/>
      </w:rPr>
    </w:lvl>
    <w:lvl w:ilvl="4" w:tplc="08090003" w:tentative="1">
      <w:start w:val="1"/>
      <w:numFmt w:val="bullet"/>
      <w:lvlText w:val="o"/>
      <w:lvlJc w:val="left"/>
      <w:pPr>
        <w:ind w:left="3557" w:hanging="360"/>
      </w:pPr>
      <w:rPr>
        <w:rFonts w:ascii="Courier New" w:hAnsi="Courier New" w:cs="Courier New" w:hint="default"/>
      </w:rPr>
    </w:lvl>
    <w:lvl w:ilvl="5" w:tplc="08090005" w:tentative="1">
      <w:start w:val="1"/>
      <w:numFmt w:val="bullet"/>
      <w:lvlText w:val=""/>
      <w:lvlJc w:val="left"/>
      <w:pPr>
        <w:ind w:left="4277" w:hanging="360"/>
      </w:pPr>
      <w:rPr>
        <w:rFonts w:ascii="Wingdings" w:hAnsi="Wingdings" w:hint="default"/>
      </w:rPr>
    </w:lvl>
    <w:lvl w:ilvl="6" w:tplc="08090001" w:tentative="1">
      <w:start w:val="1"/>
      <w:numFmt w:val="bullet"/>
      <w:lvlText w:val=""/>
      <w:lvlJc w:val="left"/>
      <w:pPr>
        <w:ind w:left="4997" w:hanging="360"/>
      </w:pPr>
      <w:rPr>
        <w:rFonts w:ascii="Symbol" w:hAnsi="Symbol" w:hint="default"/>
      </w:rPr>
    </w:lvl>
    <w:lvl w:ilvl="7" w:tplc="08090003" w:tentative="1">
      <w:start w:val="1"/>
      <w:numFmt w:val="bullet"/>
      <w:lvlText w:val="o"/>
      <w:lvlJc w:val="left"/>
      <w:pPr>
        <w:ind w:left="5717" w:hanging="360"/>
      </w:pPr>
      <w:rPr>
        <w:rFonts w:ascii="Courier New" w:hAnsi="Courier New" w:cs="Courier New" w:hint="default"/>
      </w:rPr>
    </w:lvl>
    <w:lvl w:ilvl="8" w:tplc="08090005" w:tentative="1">
      <w:start w:val="1"/>
      <w:numFmt w:val="bullet"/>
      <w:lvlText w:val=""/>
      <w:lvlJc w:val="left"/>
      <w:pPr>
        <w:ind w:left="6437" w:hanging="360"/>
      </w:pPr>
      <w:rPr>
        <w:rFonts w:ascii="Wingdings" w:hAnsi="Wingdings" w:hint="default"/>
      </w:rPr>
    </w:lvl>
  </w:abstractNum>
  <w:abstractNum w:abstractNumId="14" w15:restartNumberingAfterBreak="0">
    <w:nsid w:val="53DF4A7D"/>
    <w:multiLevelType w:val="hybridMultilevel"/>
    <w:tmpl w:val="D7A8F182"/>
    <w:lvl w:ilvl="0" w:tplc="1CA64EBA">
      <w:start w:val="1"/>
      <w:numFmt w:val="lowerRoman"/>
      <w:lvlText w:val="%1)"/>
      <w:lvlJc w:val="left"/>
      <w:pPr>
        <w:ind w:left="1440" w:hanging="360"/>
      </w:pPr>
      <w:rPr>
        <w:rFonts w:hint="default"/>
      </w:rPr>
    </w:lvl>
    <w:lvl w:ilvl="1" w:tplc="1CA64EBA">
      <w:start w:val="1"/>
      <w:numFmt w:val="lowerRoman"/>
      <w:lvlText w:val="%2)"/>
      <w:lvlJc w:val="lef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59B37347"/>
    <w:multiLevelType w:val="hybridMultilevel"/>
    <w:tmpl w:val="5C9E7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3E2118F"/>
    <w:multiLevelType w:val="hybridMultilevel"/>
    <w:tmpl w:val="9DBE2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0906B8"/>
    <w:multiLevelType w:val="hybridMultilevel"/>
    <w:tmpl w:val="C038A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9308D2"/>
    <w:multiLevelType w:val="hybridMultilevel"/>
    <w:tmpl w:val="C88E91E6"/>
    <w:lvl w:ilvl="0" w:tplc="B448A45A">
      <w:start w:val="1"/>
      <w:numFmt w:val="bullet"/>
      <w:pStyle w:val="Editable6"/>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3A6F81"/>
    <w:multiLevelType w:val="hybridMultilevel"/>
    <w:tmpl w:val="F58EDCEE"/>
    <w:lvl w:ilvl="0" w:tplc="9C7CCDA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C1B6AE7"/>
    <w:multiLevelType w:val="hybridMultilevel"/>
    <w:tmpl w:val="E7EE3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0"/>
  </w:num>
  <w:num w:numId="4">
    <w:abstractNumId w:val="2"/>
  </w:num>
  <w:num w:numId="5">
    <w:abstractNumId w:val="13"/>
  </w:num>
  <w:num w:numId="6">
    <w:abstractNumId w:val="11"/>
  </w:num>
  <w:num w:numId="7">
    <w:abstractNumId w:val="12"/>
  </w:num>
  <w:num w:numId="8">
    <w:abstractNumId w:val="17"/>
  </w:num>
  <w:num w:numId="9">
    <w:abstractNumId w:val="7"/>
  </w:num>
  <w:num w:numId="10">
    <w:abstractNumId w:val="14"/>
  </w:num>
  <w:num w:numId="11">
    <w:abstractNumId w:val="4"/>
  </w:num>
  <w:num w:numId="12">
    <w:abstractNumId w:val="19"/>
  </w:num>
  <w:num w:numId="13">
    <w:abstractNumId w:val="8"/>
  </w:num>
  <w:num w:numId="14">
    <w:abstractNumId w:val="16"/>
  </w:num>
  <w:num w:numId="15">
    <w:abstractNumId w:val="9"/>
  </w:num>
  <w:num w:numId="16">
    <w:abstractNumId w:val="6"/>
  </w:num>
  <w:num w:numId="17">
    <w:abstractNumId w:val="1"/>
  </w:num>
  <w:num w:numId="18">
    <w:abstractNumId w:val="20"/>
  </w:num>
  <w:num w:numId="19">
    <w:abstractNumId w:val="19"/>
  </w:num>
  <w:num w:numId="20">
    <w:abstractNumId w:val="10"/>
  </w:num>
  <w:num w:numId="21">
    <w:abstractNumId w:val="5"/>
  </w:num>
  <w:num w:numId="22">
    <w:abstractNumId w:val="0"/>
  </w:num>
  <w:num w:numId="23">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ocumentProtection w:edit="forms" w:formatting="1" w:enforcement="0"/>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21D"/>
    <w:rsid w:val="000038A3"/>
    <w:rsid w:val="00031DF0"/>
    <w:rsid w:val="00040416"/>
    <w:rsid w:val="00045F86"/>
    <w:rsid w:val="00050083"/>
    <w:rsid w:val="00062318"/>
    <w:rsid w:val="00067CDB"/>
    <w:rsid w:val="00072603"/>
    <w:rsid w:val="00092FD7"/>
    <w:rsid w:val="00095D44"/>
    <w:rsid w:val="000B0275"/>
    <w:rsid w:val="000B50C5"/>
    <w:rsid w:val="000B58CF"/>
    <w:rsid w:val="000B6EEA"/>
    <w:rsid w:val="000C329E"/>
    <w:rsid w:val="000C6560"/>
    <w:rsid w:val="000C7684"/>
    <w:rsid w:val="000D5BA2"/>
    <w:rsid w:val="000E091A"/>
    <w:rsid w:val="000F451B"/>
    <w:rsid w:val="000F4E4D"/>
    <w:rsid w:val="00101279"/>
    <w:rsid w:val="001036A9"/>
    <w:rsid w:val="0010377E"/>
    <w:rsid w:val="001048AE"/>
    <w:rsid w:val="00117D19"/>
    <w:rsid w:val="0012455D"/>
    <w:rsid w:val="001375FB"/>
    <w:rsid w:val="00137B8A"/>
    <w:rsid w:val="00140283"/>
    <w:rsid w:val="0018314D"/>
    <w:rsid w:val="00183F80"/>
    <w:rsid w:val="00186F34"/>
    <w:rsid w:val="00187D47"/>
    <w:rsid w:val="0019361A"/>
    <w:rsid w:val="00194BDD"/>
    <w:rsid w:val="001A48EE"/>
    <w:rsid w:val="001A4F4A"/>
    <w:rsid w:val="001B1921"/>
    <w:rsid w:val="001B7ADE"/>
    <w:rsid w:val="001C29F6"/>
    <w:rsid w:val="001C3F5E"/>
    <w:rsid w:val="001E2883"/>
    <w:rsid w:val="001E7FE8"/>
    <w:rsid w:val="001F0E44"/>
    <w:rsid w:val="002018CB"/>
    <w:rsid w:val="00216257"/>
    <w:rsid w:val="0023341E"/>
    <w:rsid w:val="0023369A"/>
    <w:rsid w:val="00246FFD"/>
    <w:rsid w:val="002563D4"/>
    <w:rsid w:val="00264D09"/>
    <w:rsid w:val="00273561"/>
    <w:rsid w:val="002762C5"/>
    <w:rsid w:val="00285FB3"/>
    <w:rsid w:val="002869A2"/>
    <w:rsid w:val="002A43F1"/>
    <w:rsid w:val="002A482A"/>
    <w:rsid w:val="002A574F"/>
    <w:rsid w:val="002A7369"/>
    <w:rsid w:val="002B279D"/>
    <w:rsid w:val="002C6821"/>
    <w:rsid w:val="002C7F2D"/>
    <w:rsid w:val="002D0FC4"/>
    <w:rsid w:val="002E59DA"/>
    <w:rsid w:val="002F0EA3"/>
    <w:rsid w:val="002F6660"/>
    <w:rsid w:val="0030419F"/>
    <w:rsid w:val="003204D8"/>
    <w:rsid w:val="003210A4"/>
    <w:rsid w:val="003543FB"/>
    <w:rsid w:val="003545AC"/>
    <w:rsid w:val="00354E8A"/>
    <w:rsid w:val="003649DC"/>
    <w:rsid w:val="0037644E"/>
    <w:rsid w:val="003879F3"/>
    <w:rsid w:val="003915CA"/>
    <w:rsid w:val="0039260F"/>
    <w:rsid w:val="00392D6D"/>
    <w:rsid w:val="0039727A"/>
    <w:rsid w:val="003A2437"/>
    <w:rsid w:val="003B58E6"/>
    <w:rsid w:val="003C20D3"/>
    <w:rsid w:val="003E2CF3"/>
    <w:rsid w:val="00402D26"/>
    <w:rsid w:val="00416317"/>
    <w:rsid w:val="004205BE"/>
    <w:rsid w:val="00425250"/>
    <w:rsid w:val="00426DBC"/>
    <w:rsid w:val="00445C2E"/>
    <w:rsid w:val="004465D8"/>
    <w:rsid w:val="00446642"/>
    <w:rsid w:val="004548A8"/>
    <w:rsid w:val="00454AEC"/>
    <w:rsid w:val="00471568"/>
    <w:rsid w:val="004758B0"/>
    <w:rsid w:val="00477885"/>
    <w:rsid w:val="00480D6F"/>
    <w:rsid w:val="0048479A"/>
    <w:rsid w:val="004870EE"/>
    <w:rsid w:val="00491762"/>
    <w:rsid w:val="0049710A"/>
    <w:rsid w:val="004A3F1B"/>
    <w:rsid w:val="004A4260"/>
    <w:rsid w:val="004B0115"/>
    <w:rsid w:val="004C37F9"/>
    <w:rsid w:val="004D1590"/>
    <w:rsid w:val="004E6B32"/>
    <w:rsid w:val="004E72C8"/>
    <w:rsid w:val="004E79BD"/>
    <w:rsid w:val="004F04DC"/>
    <w:rsid w:val="004F3FAB"/>
    <w:rsid w:val="00505EEA"/>
    <w:rsid w:val="005160F5"/>
    <w:rsid w:val="005241B9"/>
    <w:rsid w:val="00530458"/>
    <w:rsid w:val="0054228A"/>
    <w:rsid w:val="00542CB3"/>
    <w:rsid w:val="0055170A"/>
    <w:rsid w:val="005639DE"/>
    <w:rsid w:val="005810DB"/>
    <w:rsid w:val="00590E1E"/>
    <w:rsid w:val="005954AA"/>
    <w:rsid w:val="005B5C2F"/>
    <w:rsid w:val="005B5F9D"/>
    <w:rsid w:val="005C5569"/>
    <w:rsid w:val="005D0967"/>
    <w:rsid w:val="005D14E9"/>
    <w:rsid w:val="005D1FC0"/>
    <w:rsid w:val="005E5DCE"/>
    <w:rsid w:val="00600E02"/>
    <w:rsid w:val="006032A2"/>
    <w:rsid w:val="006174BF"/>
    <w:rsid w:val="00626CC1"/>
    <w:rsid w:val="00630CE8"/>
    <w:rsid w:val="00634187"/>
    <w:rsid w:val="00643357"/>
    <w:rsid w:val="00651BC1"/>
    <w:rsid w:val="006523FF"/>
    <w:rsid w:val="00661E5F"/>
    <w:rsid w:val="00665C38"/>
    <w:rsid w:val="00667580"/>
    <w:rsid w:val="0067221D"/>
    <w:rsid w:val="0068107A"/>
    <w:rsid w:val="00681864"/>
    <w:rsid w:val="00684C9C"/>
    <w:rsid w:val="006850BC"/>
    <w:rsid w:val="006873E3"/>
    <w:rsid w:val="00690E1C"/>
    <w:rsid w:val="006A02C4"/>
    <w:rsid w:val="006A0A18"/>
    <w:rsid w:val="006A359F"/>
    <w:rsid w:val="006A4593"/>
    <w:rsid w:val="006C4EA2"/>
    <w:rsid w:val="006D0D5D"/>
    <w:rsid w:val="006D2855"/>
    <w:rsid w:val="006D32EC"/>
    <w:rsid w:val="006E3906"/>
    <w:rsid w:val="006E66B6"/>
    <w:rsid w:val="006F4CC9"/>
    <w:rsid w:val="006F4F2C"/>
    <w:rsid w:val="006F70F4"/>
    <w:rsid w:val="00712FBD"/>
    <w:rsid w:val="007331B6"/>
    <w:rsid w:val="00733A7D"/>
    <w:rsid w:val="007725A2"/>
    <w:rsid w:val="00793335"/>
    <w:rsid w:val="00794EBC"/>
    <w:rsid w:val="007B1DE8"/>
    <w:rsid w:val="007B3C34"/>
    <w:rsid w:val="007C17DF"/>
    <w:rsid w:val="007E0BA1"/>
    <w:rsid w:val="007E76A9"/>
    <w:rsid w:val="007F314C"/>
    <w:rsid w:val="007F5215"/>
    <w:rsid w:val="008140FA"/>
    <w:rsid w:val="00830E77"/>
    <w:rsid w:val="00834C8D"/>
    <w:rsid w:val="008409A5"/>
    <w:rsid w:val="00840B80"/>
    <w:rsid w:val="008455AF"/>
    <w:rsid w:val="0085248A"/>
    <w:rsid w:val="00854C8D"/>
    <w:rsid w:val="0085686C"/>
    <w:rsid w:val="00857A5A"/>
    <w:rsid w:val="00867CD5"/>
    <w:rsid w:val="008764F5"/>
    <w:rsid w:val="008847A4"/>
    <w:rsid w:val="0089336E"/>
    <w:rsid w:val="00896917"/>
    <w:rsid w:val="008B3E79"/>
    <w:rsid w:val="008B52B7"/>
    <w:rsid w:val="008B6EE8"/>
    <w:rsid w:val="008D41F6"/>
    <w:rsid w:val="0091023E"/>
    <w:rsid w:val="00910ADB"/>
    <w:rsid w:val="0091130F"/>
    <w:rsid w:val="00931C0C"/>
    <w:rsid w:val="00954467"/>
    <w:rsid w:val="00970C51"/>
    <w:rsid w:val="00977ED9"/>
    <w:rsid w:val="00995653"/>
    <w:rsid w:val="009A62B1"/>
    <w:rsid w:val="009D1E97"/>
    <w:rsid w:val="009D4158"/>
    <w:rsid w:val="009D465C"/>
    <w:rsid w:val="009E7D69"/>
    <w:rsid w:val="00A072B7"/>
    <w:rsid w:val="00A10E96"/>
    <w:rsid w:val="00A13EC1"/>
    <w:rsid w:val="00A47F4D"/>
    <w:rsid w:val="00A50612"/>
    <w:rsid w:val="00A5182F"/>
    <w:rsid w:val="00A57824"/>
    <w:rsid w:val="00A61898"/>
    <w:rsid w:val="00A67541"/>
    <w:rsid w:val="00A756ED"/>
    <w:rsid w:val="00A87B75"/>
    <w:rsid w:val="00A93F15"/>
    <w:rsid w:val="00AA7F7B"/>
    <w:rsid w:val="00AB40E4"/>
    <w:rsid w:val="00AD0C81"/>
    <w:rsid w:val="00AD331F"/>
    <w:rsid w:val="00AE55CB"/>
    <w:rsid w:val="00AE6251"/>
    <w:rsid w:val="00AF1186"/>
    <w:rsid w:val="00AF36FC"/>
    <w:rsid w:val="00B03B33"/>
    <w:rsid w:val="00B05813"/>
    <w:rsid w:val="00B331AD"/>
    <w:rsid w:val="00B42525"/>
    <w:rsid w:val="00B4769A"/>
    <w:rsid w:val="00B50CA5"/>
    <w:rsid w:val="00B5238A"/>
    <w:rsid w:val="00B55E16"/>
    <w:rsid w:val="00B56122"/>
    <w:rsid w:val="00B645D2"/>
    <w:rsid w:val="00B81E9E"/>
    <w:rsid w:val="00BA05CD"/>
    <w:rsid w:val="00BB201B"/>
    <w:rsid w:val="00BB5936"/>
    <w:rsid w:val="00BC5B99"/>
    <w:rsid w:val="00BE1DEE"/>
    <w:rsid w:val="00BF5B6C"/>
    <w:rsid w:val="00C11323"/>
    <w:rsid w:val="00C45220"/>
    <w:rsid w:val="00C46490"/>
    <w:rsid w:val="00C60E1D"/>
    <w:rsid w:val="00C63C93"/>
    <w:rsid w:val="00C75C2B"/>
    <w:rsid w:val="00C7740C"/>
    <w:rsid w:val="00C829B7"/>
    <w:rsid w:val="00C93B33"/>
    <w:rsid w:val="00CA5219"/>
    <w:rsid w:val="00CA5F6D"/>
    <w:rsid w:val="00CB0438"/>
    <w:rsid w:val="00CB583C"/>
    <w:rsid w:val="00CC0042"/>
    <w:rsid w:val="00CC0493"/>
    <w:rsid w:val="00CC2748"/>
    <w:rsid w:val="00CC3227"/>
    <w:rsid w:val="00CD35A0"/>
    <w:rsid w:val="00CD4F45"/>
    <w:rsid w:val="00CE7AD7"/>
    <w:rsid w:val="00CF3349"/>
    <w:rsid w:val="00CF46D0"/>
    <w:rsid w:val="00CF7A57"/>
    <w:rsid w:val="00D0426F"/>
    <w:rsid w:val="00D06BE2"/>
    <w:rsid w:val="00D07421"/>
    <w:rsid w:val="00D1391A"/>
    <w:rsid w:val="00D20911"/>
    <w:rsid w:val="00D214C2"/>
    <w:rsid w:val="00D34046"/>
    <w:rsid w:val="00D86D1F"/>
    <w:rsid w:val="00DB76FD"/>
    <w:rsid w:val="00DC0AF3"/>
    <w:rsid w:val="00DD449A"/>
    <w:rsid w:val="00E0430C"/>
    <w:rsid w:val="00E12E27"/>
    <w:rsid w:val="00E16AF6"/>
    <w:rsid w:val="00E22E4F"/>
    <w:rsid w:val="00E26D48"/>
    <w:rsid w:val="00E30EDC"/>
    <w:rsid w:val="00E335C0"/>
    <w:rsid w:val="00E435AE"/>
    <w:rsid w:val="00E564FA"/>
    <w:rsid w:val="00E63BD6"/>
    <w:rsid w:val="00E660F4"/>
    <w:rsid w:val="00E735A4"/>
    <w:rsid w:val="00E73CCD"/>
    <w:rsid w:val="00E74611"/>
    <w:rsid w:val="00E76768"/>
    <w:rsid w:val="00E8030E"/>
    <w:rsid w:val="00E96D83"/>
    <w:rsid w:val="00EA3302"/>
    <w:rsid w:val="00EA73E3"/>
    <w:rsid w:val="00EB5840"/>
    <w:rsid w:val="00EC1050"/>
    <w:rsid w:val="00ED43C5"/>
    <w:rsid w:val="00EE1467"/>
    <w:rsid w:val="00F06A76"/>
    <w:rsid w:val="00F1354E"/>
    <w:rsid w:val="00F14CDC"/>
    <w:rsid w:val="00F16A5F"/>
    <w:rsid w:val="00F226B8"/>
    <w:rsid w:val="00F338A1"/>
    <w:rsid w:val="00F53EDE"/>
    <w:rsid w:val="00F62580"/>
    <w:rsid w:val="00F62677"/>
    <w:rsid w:val="00F76312"/>
    <w:rsid w:val="00F84F6A"/>
    <w:rsid w:val="00F923D0"/>
    <w:rsid w:val="00F97BB2"/>
    <w:rsid w:val="00FA2FCE"/>
    <w:rsid w:val="00FD3561"/>
    <w:rsid w:val="00FE26E2"/>
    <w:rsid w:val="00FE356F"/>
    <w:rsid w:val="00FE5184"/>
    <w:rsid w:val="00FF1EF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64D115EB"/>
  <w15:docId w15:val="{E5E24E83-A038-42BA-BBAD-8AD07BFD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67221D"/>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locked/>
    <w:rsid w:val="0067221D"/>
    <w:rPr>
      <w:rFonts w:ascii="Tahoma" w:hAnsi="Tahoma" w:cs="Tahoma"/>
      <w:sz w:val="16"/>
      <w:szCs w:val="16"/>
    </w:rPr>
  </w:style>
  <w:style w:type="character" w:customStyle="1" w:styleId="BalloonTextChar">
    <w:name w:val="Balloon Text Char"/>
    <w:basedOn w:val="DefaultParagraphFont"/>
    <w:link w:val="BalloonText"/>
    <w:uiPriority w:val="99"/>
    <w:semiHidden/>
    <w:rsid w:val="0067221D"/>
    <w:rPr>
      <w:rFonts w:ascii="Tahoma" w:hAnsi="Tahoma" w:cs="Tahoma"/>
      <w:sz w:val="16"/>
      <w:szCs w:val="16"/>
    </w:rPr>
  </w:style>
  <w:style w:type="paragraph" w:customStyle="1" w:styleId="HayGroup11">
    <w:name w:val="Hay Group 11"/>
    <w:basedOn w:val="Normal"/>
    <w:locked/>
    <w:rsid w:val="0067221D"/>
    <w:rPr>
      <w:lang w:val="en-US"/>
    </w:rPr>
  </w:style>
  <w:style w:type="paragraph" w:styleId="Header">
    <w:name w:val="header"/>
    <w:basedOn w:val="Normal"/>
    <w:link w:val="HeaderChar"/>
    <w:uiPriority w:val="99"/>
    <w:unhideWhenUsed/>
    <w:locked/>
    <w:rsid w:val="0067221D"/>
    <w:pPr>
      <w:tabs>
        <w:tab w:val="center" w:pos="4513"/>
        <w:tab w:val="right" w:pos="9026"/>
      </w:tabs>
    </w:pPr>
  </w:style>
  <w:style w:type="character" w:customStyle="1" w:styleId="HeaderChar">
    <w:name w:val="Header Char"/>
    <w:basedOn w:val="DefaultParagraphFont"/>
    <w:link w:val="Header"/>
    <w:uiPriority w:val="99"/>
    <w:rsid w:val="0067221D"/>
    <w:rPr>
      <w:rFonts w:ascii="Times New Roman" w:eastAsia="Times New Roman" w:hAnsi="Times New Roman" w:cs="Times New Roman"/>
      <w:szCs w:val="24"/>
    </w:rPr>
  </w:style>
  <w:style w:type="paragraph" w:styleId="Footer">
    <w:name w:val="footer"/>
    <w:basedOn w:val="Normal"/>
    <w:link w:val="FooterChar"/>
    <w:uiPriority w:val="99"/>
    <w:unhideWhenUsed/>
    <w:locked/>
    <w:rsid w:val="0067221D"/>
    <w:pPr>
      <w:tabs>
        <w:tab w:val="center" w:pos="4513"/>
        <w:tab w:val="right" w:pos="9026"/>
      </w:tabs>
    </w:pPr>
  </w:style>
  <w:style w:type="character" w:customStyle="1" w:styleId="FooterChar">
    <w:name w:val="Footer Char"/>
    <w:basedOn w:val="DefaultParagraphFont"/>
    <w:link w:val="Footer"/>
    <w:uiPriority w:val="99"/>
    <w:rsid w:val="0067221D"/>
    <w:rPr>
      <w:rFonts w:ascii="Times New Roman" w:eastAsia="Times New Roman" w:hAnsi="Times New Roman" w:cs="Times New Roman"/>
      <w:szCs w:val="24"/>
    </w:rPr>
  </w:style>
  <w:style w:type="paragraph" w:styleId="ListParagraph">
    <w:name w:val="List Paragraph"/>
    <w:basedOn w:val="Normal"/>
    <w:link w:val="ListParagraphChar"/>
    <w:uiPriority w:val="34"/>
    <w:qFormat/>
    <w:rsid w:val="001F0E44"/>
    <w:pPr>
      <w:tabs>
        <w:tab w:val="left" w:pos="317"/>
      </w:tabs>
    </w:pPr>
    <w:rPr>
      <w:rFonts w:ascii="Arial" w:hAnsi="Arial" w:cs="Arial"/>
    </w:rPr>
  </w:style>
  <w:style w:type="paragraph" w:customStyle="1" w:styleId="DefaultParagraphFontCharChar">
    <w:name w:val="Default Paragraph Font Char Char"/>
    <w:aliases w:val="Default Paragraph Font Para Char Char Char Char,Default Paragraph Font Char Char11,Default Paragraph Font Char Char1"/>
    <w:basedOn w:val="Normal"/>
    <w:locked/>
    <w:rsid w:val="001B1921"/>
    <w:pPr>
      <w:autoSpaceDE w:val="0"/>
      <w:autoSpaceDN w:val="0"/>
      <w:spacing w:after="160" w:line="240" w:lineRule="exact"/>
    </w:pPr>
    <w:rPr>
      <w:rFonts w:ascii="Arial" w:hAnsi="Arial" w:cs="Arial"/>
      <w:b/>
      <w:sz w:val="20"/>
      <w:szCs w:val="20"/>
      <w:lang w:eastAsia="de-DE"/>
    </w:rPr>
  </w:style>
  <w:style w:type="paragraph" w:customStyle="1" w:styleId="CharChar1">
    <w:name w:val="Char Char1"/>
    <w:basedOn w:val="Normal"/>
    <w:locked/>
    <w:rsid w:val="002C7F2D"/>
    <w:pPr>
      <w:autoSpaceDE w:val="0"/>
      <w:autoSpaceDN w:val="0"/>
      <w:spacing w:after="160" w:line="240" w:lineRule="exact"/>
    </w:pPr>
    <w:rPr>
      <w:rFonts w:ascii="Arial" w:hAnsi="Arial" w:cs="Arial"/>
      <w:b/>
      <w:sz w:val="20"/>
      <w:szCs w:val="20"/>
      <w:lang w:val="en-US" w:eastAsia="de-DE"/>
    </w:rPr>
  </w:style>
  <w:style w:type="table" w:styleId="TableGrid">
    <w:name w:val="Table Grid"/>
    <w:basedOn w:val="TableNormal"/>
    <w:uiPriority w:val="59"/>
    <w:locked/>
    <w:rsid w:val="005D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ditable1">
    <w:name w:val="Editable1"/>
    <w:basedOn w:val="Normal"/>
    <w:link w:val="Editable1Char"/>
    <w:qFormat/>
    <w:locked/>
    <w:rsid w:val="003210A4"/>
    <w:rPr>
      <w:rFonts w:ascii="Arial" w:hAnsi="Arial" w:cs="Arial"/>
      <w:color w:val="000000" w:themeColor="text1"/>
    </w:rPr>
  </w:style>
  <w:style w:type="paragraph" w:customStyle="1" w:styleId="Editable2">
    <w:name w:val="Editable2"/>
    <w:basedOn w:val="Normal"/>
    <w:link w:val="Editable2Char"/>
    <w:qFormat/>
    <w:locked/>
    <w:rsid w:val="00392D6D"/>
    <w:pPr>
      <w:spacing w:before="40"/>
    </w:pPr>
    <w:rPr>
      <w:rFonts w:ascii="Arial" w:hAnsi="Arial" w:cs="Arial"/>
      <w:b/>
      <w:color w:val="0070C0"/>
      <w:sz w:val="18"/>
      <w:szCs w:val="18"/>
    </w:rPr>
  </w:style>
  <w:style w:type="character" w:customStyle="1" w:styleId="Editable1Char">
    <w:name w:val="Editable1 Char"/>
    <w:basedOn w:val="DefaultParagraphFont"/>
    <w:link w:val="Editable1"/>
    <w:rsid w:val="003210A4"/>
    <w:rPr>
      <w:rFonts w:ascii="Arial" w:eastAsia="Times New Roman" w:hAnsi="Arial" w:cs="Arial"/>
      <w:color w:val="000000" w:themeColor="text1"/>
      <w:szCs w:val="24"/>
    </w:rPr>
  </w:style>
  <w:style w:type="paragraph" w:customStyle="1" w:styleId="Editable3">
    <w:name w:val="Editable3"/>
    <w:basedOn w:val="Normal"/>
    <w:link w:val="Editable3Char"/>
    <w:qFormat/>
    <w:locked/>
    <w:rsid w:val="00E564FA"/>
    <w:pPr>
      <w:spacing w:before="100" w:line="312" w:lineRule="auto"/>
    </w:pPr>
    <w:rPr>
      <w:rFonts w:ascii="Arial" w:hAnsi="Arial" w:cs="Arial"/>
      <w:color w:val="0070C0"/>
      <w:sz w:val="18"/>
      <w:szCs w:val="18"/>
    </w:rPr>
  </w:style>
  <w:style w:type="character" w:customStyle="1" w:styleId="Editable2Char">
    <w:name w:val="Editable2 Char"/>
    <w:basedOn w:val="DefaultParagraphFont"/>
    <w:link w:val="Editable2"/>
    <w:rsid w:val="00392D6D"/>
    <w:rPr>
      <w:rFonts w:ascii="Arial" w:eastAsia="Times New Roman" w:hAnsi="Arial" w:cs="Arial"/>
      <w:b/>
      <w:color w:val="0070C0"/>
      <w:sz w:val="18"/>
      <w:szCs w:val="18"/>
    </w:rPr>
  </w:style>
  <w:style w:type="paragraph" w:customStyle="1" w:styleId="Editable4">
    <w:name w:val="Editable 4"/>
    <w:basedOn w:val="Normal"/>
    <w:link w:val="Editable4Char"/>
    <w:qFormat/>
    <w:locked/>
    <w:rsid w:val="00E564FA"/>
    <w:pPr>
      <w:tabs>
        <w:tab w:val="left" w:pos="877"/>
      </w:tabs>
      <w:spacing w:line="288" w:lineRule="auto"/>
      <w:jc w:val="both"/>
    </w:pPr>
    <w:rPr>
      <w:rFonts w:ascii="Arial" w:hAnsi="Arial" w:cs="Arial"/>
      <w:i/>
      <w:color w:val="0070C0"/>
      <w:sz w:val="18"/>
      <w:szCs w:val="18"/>
    </w:rPr>
  </w:style>
  <w:style w:type="character" w:customStyle="1" w:styleId="Editable3Char">
    <w:name w:val="Editable3 Char"/>
    <w:basedOn w:val="DefaultParagraphFont"/>
    <w:link w:val="Editable3"/>
    <w:rsid w:val="00E564FA"/>
    <w:rPr>
      <w:rFonts w:ascii="Arial" w:eastAsia="Times New Roman" w:hAnsi="Arial" w:cs="Arial"/>
      <w:color w:val="0070C0"/>
      <w:sz w:val="18"/>
      <w:szCs w:val="18"/>
    </w:rPr>
  </w:style>
  <w:style w:type="paragraph" w:customStyle="1" w:styleId="Editable6">
    <w:name w:val="Editable6"/>
    <w:basedOn w:val="ListParagraph"/>
    <w:link w:val="Editable6Char"/>
    <w:qFormat/>
    <w:locked/>
    <w:rsid w:val="00E564FA"/>
    <w:pPr>
      <w:numPr>
        <w:numId w:val="1"/>
      </w:numPr>
      <w:spacing w:before="40" w:after="40" w:line="288" w:lineRule="auto"/>
    </w:pPr>
    <w:rPr>
      <w:color w:val="0070C0"/>
      <w:sz w:val="18"/>
      <w:szCs w:val="18"/>
    </w:rPr>
  </w:style>
  <w:style w:type="character" w:customStyle="1" w:styleId="Editable4Char">
    <w:name w:val="Editable 4 Char"/>
    <w:basedOn w:val="DefaultParagraphFont"/>
    <w:link w:val="Editable4"/>
    <w:rsid w:val="00E564FA"/>
    <w:rPr>
      <w:rFonts w:ascii="Arial" w:eastAsia="Times New Roman" w:hAnsi="Arial" w:cs="Arial"/>
      <w:i/>
      <w:color w:val="0070C0"/>
      <w:sz w:val="18"/>
      <w:szCs w:val="18"/>
    </w:rPr>
  </w:style>
  <w:style w:type="paragraph" w:customStyle="1" w:styleId="Editable5">
    <w:name w:val="Editable5"/>
    <w:basedOn w:val="ListParagraph"/>
    <w:link w:val="Editable5Char"/>
    <w:qFormat/>
    <w:locked/>
    <w:rsid w:val="00392D6D"/>
    <w:pPr>
      <w:numPr>
        <w:ilvl w:val="1"/>
        <w:numId w:val="2"/>
      </w:numPr>
      <w:spacing w:before="40"/>
      <w:ind w:left="567" w:hanging="283"/>
    </w:pPr>
    <w:rPr>
      <w:color w:val="0070C0"/>
      <w:sz w:val="18"/>
      <w:szCs w:val="18"/>
    </w:rPr>
  </w:style>
  <w:style w:type="character" w:customStyle="1" w:styleId="ListParagraphChar">
    <w:name w:val="List Paragraph Char"/>
    <w:basedOn w:val="DefaultParagraphFont"/>
    <w:link w:val="ListParagraph"/>
    <w:uiPriority w:val="34"/>
    <w:rsid w:val="001F0E44"/>
    <w:rPr>
      <w:rFonts w:ascii="Arial" w:eastAsia="Times New Roman" w:hAnsi="Arial" w:cs="Arial"/>
      <w:szCs w:val="24"/>
    </w:rPr>
  </w:style>
  <w:style w:type="character" w:customStyle="1" w:styleId="Editable6Char">
    <w:name w:val="Editable6 Char"/>
    <w:basedOn w:val="ListParagraphChar"/>
    <w:link w:val="Editable6"/>
    <w:rsid w:val="00E564FA"/>
    <w:rPr>
      <w:rFonts w:ascii="Arial" w:eastAsia="Times New Roman" w:hAnsi="Arial" w:cs="Arial"/>
      <w:color w:val="0070C0"/>
      <w:sz w:val="18"/>
      <w:szCs w:val="18"/>
    </w:rPr>
  </w:style>
  <w:style w:type="character" w:customStyle="1" w:styleId="Editable5Char">
    <w:name w:val="Editable5 Char"/>
    <w:basedOn w:val="ListParagraphChar"/>
    <w:link w:val="Editable5"/>
    <w:rsid w:val="00392D6D"/>
    <w:rPr>
      <w:rFonts w:ascii="Arial" w:eastAsia="Times New Roman" w:hAnsi="Arial" w:cs="Arial"/>
      <w:color w:val="0070C0"/>
      <w:sz w:val="18"/>
      <w:szCs w:val="18"/>
    </w:rPr>
  </w:style>
  <w:style w:type="paragraph" w:customStyle="1" w:styleId="Field">
    <w:name w:val="Field"/>
    <w:basedOn w:val="ListParagraph"/>
    <w:link w:val="FieldChar"/>
    <w:qFormat/>
    <w:rsid w:val="00A47F4D"/>
  </w:style>
  <w:style w:type="character" w:customStyle="1" w:styleId="FieldChar">
    <w:name w:val="Field Char"/>
    <w:basedOn w:val="DefaultParagraphFont"/>
    <w:link w:val="Field"/>
    <w:rsid w:val="00A47F4D"/>
    <w:rPr>
      <w:rFonts w:ascii="Arial" w:eastAsia="Times New Roman" w:hAnsi="Arial" w:cs="Arial"/>
      <w:szCs w:val="24"/>
    </w:rPr>
  </w:style>
  <w:style w:type="paragraph" w:styleId="NormalWeb">
    <w:name w:val="Normal (Web)"/>
    <w:basedOn w:val="Normal"/>
    <w:rsid w:val="00CC0493"/>
    <w:pPr>
      <w:spacing w:before="100" w:beforeAutospacing="1" w:after="100" w:afterAutospacing="1"/>
    </w:pPr>
    <w:rPr>
      <w:sz w:val="24"/>
      <w:lang w:eastAsia="en-GB"/>
    </w:rPr>
  </w:style>
  <w:style w:type="character" w:styleId="CommentReference">
    <w:name w:val="annotation reference"/>
    <w:basedOn w:val="DefaultParagraphFont"/>
    <w:uiPriority w:val="99"/>
    <w:semiHidden/>
    <w:unhideWhenUsed/>
    <w:locked/>
    <w:rsid w:val="00E435AE"/>
    <w:rPr>
      <w:sz w:val="16"/>
      <w:szCs w:val="16"/>
    </w:rPr>
  </w:style>
  <w:style w:type="paragraph" w:styleId="CommentText">
    <w:name w:val="annotation text"/>
    <w:basedOn w:val="Normal"/>
    <w:link w:val="CommentTextChar"/>
    <w:uiPriority w:val="99"/>
    <w:semiHidden/>
    <w:unhideWhenUsed/>
    <w:locked/>
    <w:rsid w:val="00E435AE"/>
    <w:rPr>
      <w:sz w:val="20"/>
      <w:szCs w:val="20"/>
    </w:rPr>
  </w:style>
  <w:style w:type="character" w:customStyle="1" w:styleId="CommentTextChar">
    <w:name w:val="Comment Text Char"/>
    <w:basedOn w:val="DefaultParagraphFont"/>
    <w:link w:val="CommentText"/>
    <w:uiPriority w:val="99"/>
    <w:semiHidden/>
    <w:rsid w:val="00E435A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locked/>
    <w:rsid w:val="00E435AE"/>
    <w:rPr>
      <w:b/>
      <w:bCs/>
    </w:rPr>
  </w:style>
  <w:style w:type="character" w:customStyle="1" w:styleId="CommentSubjectChar">
    <w:name w:val="Comment Subject Char"/>
    <w:basedOn w:val="CommentTextChar"/>
    <w:link w:val="CommentSubject"/>
    <w:uiPriority w:val="99"/>
    <w:semiHidden/>
    <w:rsid w:val="00E435AE"/>
    <w:rPr>
      <w:rFonts w:ascii="Times New Roman" w:eastAsia="Times New Roman" w:hAnsi="Times New Roman" w:cs="Times New Roman"/>
      <w:b/>
      <w:bCs/>
      <w:sz w:val="20"/>
      <w:szCs w:val="20"/>
    </w:rPr>
  </w:style>
  <w:style w:type="paragraph" w:styleId="ListBullet">
    <w:name w:val="List Bullet"/>
    <w:basedOn w:val="BodyText"/>
    <w:uiPriority w:val="99"/>
    <w:unhideWhenUsed/>
    <w:qFormat/>
    <w:locked/>
    <w:rsid w:val="006174BF"/>
    <w:pPr>
      <w:numPr>
        <w:numId w:val="3"/>
      </w:numPr>
      <w:contextualSpacing/>
    </w:pPr>
    <w:rPr>
      <w:sz w:val="24"/>
      <w:szCs w:val="22"/>
    </w:rPr>
  </w:style>
  <w:style w:type="paragraph" w:styleId="BodyText">
    <w:name w:val="Body Text"/>
    <w:basedOn w:val="Normal"/>
    <w:link w:val="BodyTextChar"/>
    <w:uiPriority w:val="99"/>
    <w:unhideWhenUsed/>
    <w:locked/>
    <w:rsid w:val="006174BF"/>
    <w:pPr>
      <w:spacing w:after="120"/>
    </w:pPr>
  </w:style>
  <w:style w:type="character" w:customStyle="1" w:styleId="BodyTextChar">
    <w:name w:val="Body Text Char"/>
    <w:basedOn w:val="DefaultParagraphFont"/>
    <w:link w:val="BodyText"/>
    <w:uiPriority w:val="99"/>
    <w:rsid w:val="006174BF"/>
    <w:rPr>
      <w:rFonts w:ascii="Times New Roman" w:eastAsia="Times New Roman" w:hAnsi="Times New Roman" w:cs="Times New Roman"/>
      <w:szCs w:val="24"/>
    </w:rPr>
  </w:style>
  <w:style w:type="character" w:styleId="Strong">
    <w:name w:val="Strong"/>
    <w:basedOn w:val="DefaultParagraphFont"/>
    <w:qFormat/>
    <w:locked/>
    <w:rsid w:val="000C76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24060">
      <w:bodyDiv w:val="1"/>
      <w:marLeft w:val="0"/>
      <w:marRight w:val="0"/>
      <w:marTop w:val="0"/>
      <w:marBottom w:val="0"/>
      <w:divBdr>
        <w:top w:val="none" w:sz="0" w:space="0" w:color="auto"/>
        <w:left w:val="none" w:sz="0" w:space="0" w:color="auto"/>
        <w:bottom w:val="none" w:sz="0" w:space="0" w:color="auto"/>
        <w:right w:val="none" w:sz="0" w:space="0" w:color="auto"/>
      </w:divBdr>
    </w:div>
    <w:div w:id="167446002">
      <w:bodyDiv w:val="1"/>
      <w:marLeft w:val="0"/>
      <w:marRight w:val="0"/>
      <w:marTop w:val="0"/>
      <w:marBottom w:val="0"/>
      <w:divBdr>
        <w:top w:val="none" w:sz="0" w:space="0" w:color="auto"/>
        <w:left w:val="none" w:sz="0" w:space="0" w:color="auto"/>
        <w:bottom w:val="none" w:sz="0" w:space="0" w:color="auto"/>
        <w:right w:val="none" w:sz="0" w:space="0" w:color="auto"/>
      </w:divBdr>
    </w:div>
    <w:div w:id="267856708">
      <w:bodyDiv w:val="1"/>
      <w:marLeft w:val="0"/>
      <w:marRight w:val="0"/>
      <w:marTop w:val="0"/>
      <w:marBottom w:val="0"/>
      <w:divBdr>
        <w:top w:val="none" w:sz="0" w:space="0" w:color="auto"/>
        <w:left w:val="none" w:sz="0" w:space="0" w:color="auto"/>
        <w:bottom w:val="none" w:sz="0" w:space="0" w:color="auto"/>
        <w:right w:val="none" w:sz="0" w:space="0" w:color="auto"/>
      </w:divBdr>
    </w:div>
    <w:div w:id="614018196">
      <w:bodyDiv w:val="1"/>
      <w:marLeft w:val="0"/>
      <w:marRight w:val="0"/>
      <w:marTop w:val="0"/>
      <w:marBottom w:val="0"/>
      <w:divBdr>
        <w:top w:val="none" w:sz="0" w:space="0" w:color="auto"/>
        <w:left w:val="none" w:sz="0" w:space="0" w:color="auto"/>
        <w:bottom w:val="none" w:sz="0" w:space="0" w:color="auto"/>
        <w:right w:val="none" w:sz="0" w:space="0" w:color="auto"/>
      </w:divBdr>
    </w:div>
    <w:div w:id="701588613">
      <w:bodyDiv w:val="1"/>
      <w:marLeft w:val="0"/>
      <w:marRight w:val="0"/>
      <w:marTop w:val="0"/>
      <w:marBottom w:val="0"/>
      <w:divBdr>
        <w:top w:val="none" w:sz="0" w:space="0" w:color="auto"/>
        <w:left w:val="none" w:sz="0" w:space="0" w:color="auto"/>
        <w:bottom w:val="none" w:sz="0" w:space="0" w:color="auto"/>
        <w:right w:val="none" w:sz="0" w:space="0" w:color="auto"/>
      </w:divBdr>
    </w:div>
    <w:div w:id="744836065">
      <w:bodyDiv w:val="1"/>
      <w:marLeft w:val="0"/>
      <w:marRight w:val="0"/>
      <w:marTop w:val="0"/>
      <w:marBottom w:val="0"/>
      <w:divBdr>
        <w:top w:val="none" w:sz="0" w:space="0" w:color="auto"/>
        <w:left w:val="none" w:sz="0" w:space="0" w:color="auto"/>
        <w:bottom w:val="none" w:sz="0" w:space="0" w:color="auto"/>
        <w:right w:val="none" w:sz="0" w:space="0" w:color="auto"/>
      </w:divBdr>
      <w:divsChild>
        <w:div w:id="248732023">
          <w:marLeft w:val="446"/>
          <w:marRight w:val="0"/>
          <w:marTop w:val="0"/>
          <w:marBottom w:val="0"/>
          <w:divBdr>
            <w:top w:val="none" w:sz="0" w:space="0" w:color="auto"/>
            <w:left w:val="none" w:sz="0" w:space="0" w:color="auto"/>
            <w:bottom w:val="none" w:sz="0" w:space="0" w:color="auto"/>
            <w:right w:val="none" w:sz="0" w:space="0" w:color="auto"/>
          </w:divBdr>
        </w:div>
        <w:div w:id="493617774">
          <w:marLeft w:val="446"/>
          <w:marRight w:val="0"/>
          <w:marTop w:val="0"/>
          <w:marBottom w:val="0"/>
          <w:divBdr>
            <w:top w:val="none" w:sz="0" w:space="0" w:color="auto"/>
            <w:left w:val="none" w:sz="0" w:space="0" w:color="auto"/>
            <w:bottom w:val="none" w:sz="0" w:space="0" w:color="auto"/>
            <w:right w:val="none" w:sz="0" w:space="0" w:color="auto"/>
          </w:divBdr>
        </w:div>
        <w:div w:id="1021586114">
          <w:marLeft w:val="446"/>
          <w:marRight w:val="0"/>
          <w:marTop w:val="0"/>
          <w:marBottom w:val="0"/>
          <w:divBdr>
            <w:top w:val="none" w:sz="0" w:space="0" w:color="auto"/>
            <w:left w:val="none" w:sz="0" w:space="0" w:color="auto"/>
            <w:bottom w:val="none" w:sz="0" w:space="0" w:color="auto"/>
            <w:right w:val="none" w:sz="0" w:space="0" w:color="auto"/>
          </w:divBdr>
        </w:div>
        <w:div w:id="1313409034">
          <w:marLeft w:val="446"/>
          <w:marRight w:val="0"/>
          <w:marTop w:val="0"/>
          <w:marBottom w:val="0"/>
          <w:divBdr>
            <w:top w:val="none" w:sz="0" w:space="0" w:color="auto"/>
            <w:left w:val="none" w:sz="0" w:space="0" w:color="auto"/>
            <w:bottom w:val="none" w:sz="0" w:space="0" w:color="auto"/>
            <w:right w:val="none" w:sz="0" w:space="0" w:color="auto"/>
          </w:divBdr>
        </w:div>
        <w:div w:id="1356226577">
          <w:marLeft w:val="446"/>
          <w:marRight w:val="0"/>
          <w:marTop w:val="0"/>
          <w:marBottom w:val="0"/>
          <w:divBdr>
            <w:top w:val="none" w:sz="0" w:space="0" w:color="auto"/>
            <w:left w:val="none" w:sz="0" w:space="0" w:color="auto"/>
            <w:bottom w:val="none" w:sz="0" w:space="0" w:color="auto"/>
            <w:right w:val="none" w:sz="0" w:space="0" w:color="auto"/>
          </w:divBdr>
        </w:div>
        <w:div w:id="1794641034">
          <w:marLeft w:val="446"/>
          <w:marRight w:val="0"/>
          <w:marTop w:val="0"/>
          <w:marBottom w:val="0"/>
          <w:divBdr>
            <w:top w:val="none" w:sz="0" w:space="0" w:color="auto"/>
            <w:left w:val="none" w:sz="0" w:space="0" w:color="auto"/>
            <w:bottom w:val="none" w:sz="0" w:space="0" w:color="auto"/>
            <w:right w:val="none" w:sz="0" w:space="0" w:color="auto"/>
          </w:divBdr>
        </w:div>
      </w:divsChild>
    </w:div>
    <w:div w:id="763261283">
      <w:bodyDiv w:val="1"/>
      <w:marLeft w:val="0"/>
      <w:marRight w:val="0"/>
      <w:marTop w:val="0"/>
      <w:marBottom w:val="0"/>
      <w:divBdr>
        <w:top w:val="none" w:sz="0" w:space="0" w:color="auto"/>
        <w:left w:val="none" w:sz="0" w:space="0" w:color="auto"/>
        <w:bottom w:val="none" w:sz="0" w:space="0" w:color="auto"/>
        <w:right w:val="none" w:sz="0" w:space="0" w:color="auto"/>
      </w:divBdr>
    </w:div>
    <w:div w:id="828906754">
      <w:bodyDiv w:val="1"/>
      <w:marLeft w:val="0"/>
      <w:marRight w:val="0"/>
      <w:marTop w:val="0"/>
      <w:marBottom w:val="0"/>
      <w:divBdr>
        <w:top w:val="none" w:sz="0" w:space="0" w:color="auto"/>
        <w:left w:val="none" w:sz="0" w:space="0" w:color="auto"/>
        <w:bottom w:val="none" w:sz="0" w:space="0" w:color="auto"/>
        <w:right w:val="none" w:sz="0" w:space="0" w:color="auto"/>
      </w:divBdr>
    </w:div>
    <w:div w:id="955864467">
      <w:bodyDiv w:val="1"/>
      <w:marLeft w:val="0"/>
      <w:marRight w:val="0"/>
      <w:marTop w:val="0"/>
      <w:marBottom w:val="0"/>
      <w:divBdr>
        <w:top w:val="none" w:sz="0" w:space="0" w:color="auto"/>
        <w:left w:val="none" w:sz="0" w:space="0" w:color="auto"/>
        <w:bottom w:val="none" w:sz="0" w:space="0" w:color="auto"/>
        <w:right w:val="none" w:sz="0" w:space="0" w:color="auto"/>
      </w:divBdr>
    </w:div>
    <w:div w:id="1120033083">
      <w:bodyDiv w:val="1"/>
      <w:marLeft w:val="0"/>
      <w:marRight w:val="0"/>
      <w:marTop w:val="0"/>
      <w:marBottom w:val="0"/>
      <w:divBdr>
        <w:top w:val="none" w:sz="0" w:space="0" w:color="auto"/>
        <w:left w:val="none" w:sz="0" w:space="0" w:color="auto"/>
        <w:bottom w:val="none" w:sz="0" w:space="0" w:color="auto"/>
        <w:right w:val="none" w:sz="0" w:space="0" w:color="auto"/>
      </w:divBdr>
    </w:div>
    <w:div w:id="1197892583">
      <w:bodyDiv w:val="1"/>
      <w:marLeft w:val="0"/>
      <w:marRight w:val="0"/>
      <w:marTop w:val="0"/>
      <w:marBottom w:val="0"/>
      <w:divBdr>
        <w:top w:val="none" w:sz="0" w:space="0" w:color="auto"/>
        <w:left w:val="none" w:sz="0" w:space="0" w:color="auto"/>
        <w:bottom w:val="none" w:sz="0" w:space="0" w:color="auto"/>
        <w:right w:val="none" w:sz="0" w:space="0" w:color="auto"/>
      </w:divBdr>
    </w:div>
    <w:div w:id="1260674668">
      <w:bodyDiv w:val="1"/>
      <w:marLeft w:val="0"/>
      <w:marRight w:val="0"/>
      <w:marTop w:val="0"/>
      <w:marBottom w:val="0"/>
      <w:divBdr>
        <w:top w:val="none" w:sz="0" w:space="0" w:color="auto"/>
        <w:left w:val="none" w:sz="0" w:space="0" w:color="auto"/>
        <w:bottom w:val="none" w:sz="0" w:space="0" w:color="auto"/>
        <w:right w:val="none" w:sz="0" w:space="0" w:color="auto"/>
      </w:divBdr>
    </w:div>
    <w:div w:id="1316832965">
      <w:bodyDiv w:val="1"/>
      <w:marLeft w:val="0"/>
      <w:marRight w:val="0"/>
      <w:marTop w:val="0"/>
      <w:marBottom w:val="0"/>
      <w:divBdr>
        <w:top w:val="none" w:sz="0" w:space="0" w:color="auto"/>
        <w:left w:val="none" w:sz="0" w:space="0" w:color="auto"/>
        <w:bottom w:val="none" w:sz="0" w:space="0" w:color="auto"/>
        <w:right w:val="none" w:sz="0" w:space="0" w:color="auto"/>
      </w:divBdr>
    </w:div>
    <w:div w:id="132628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fe1882e-1e29-4bd5-9fbd-13b8aafcbd5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9808DFD17F8943BE8EF528F47F8F86" ma:contentTypeVersion="16" ma:contentTypeDescription="Create a new document." ma:contentTypeScope="" ma:versionID="cd6f7851a651b41b56357ee82d2bc434">
  <xsd:schema xmlns:xsd="http://www.w3.org/2001/XMLSchema" xmlns:xs="http://www.w3.org/2001/XMLSchema" xmlns:p="http://schemas.microsoft.com/office/2006/metadata/properties" xmlns:ns3="efe1882e-1e29-4bd5-9fbd-13b8aafcbd5a" xmlns:ns4="216fef90-f86e-4e68-b78e-e604dcc1c9f4" targetNamespace="http://schemas.microsoft.com/office/2006/metadata/properties" ma:root="true" ma:fieldsID="d1ae97b3160f51b4b9463ce6a2f0cb53" ns3:_="" ns4:_="">
    <xsd:import namespace="efe1882e-1e29-4bd5-9fbd-13b8aafcbd5a"/>
    <xsd:import namespace="216fef90-f86e-4e68-b78e-e604dcc1c9f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LengthInSeconds"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1882e-1e29-4bd5-9fbd-13b8aafcbd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6fef90-f86e-4e68-b78e-e604dcc1c9f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1d45786f-a737-4735-8af6-df12fb6939a2" origin="userSelected"/>
</file>

<file path=customXml/itemProps1.xml><?xml version="1.0" encoding="utf-8"?>
<ds:datastoreItem xmlns:ds="http://schemas.openxmlformats.org/officeDocument/2006/customXml" ds:itemID="{FE7E5759-B323-47BC-97B0-7E12DEDD4D1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fe1882e-1e29-4bd5-9fbd-13b8aafcbd5a"/>
    <ds:schemaRef ds:uri="http://purl.org/dc/elements/1.1/"/>
    <ds:schemaRef ds:uri="http://schemas.microsoft.com/office/2006/metadata/properties"/>
    <ds:schemaRef ds:uri="216fef90-f86e-4e68-b78e-e604dcc1c9f4"/>
    <ds:schemaRef ds:uri="http://www.w3.org/XML/1998/namespace"/>
    <ds:schemaRef ds:uri="http://purl.org/dc/dcmitype/"/>
  </ds:schemaRefs>
</ds:datastoreItem>
</file>

<file path=customXml/itemProps2.xml><?xml version="1.0" encoding="utf-8"?>
<ds:datastoreItem xmlns:ds="http://schemas.openxmlformats.org/officeDocument/2006/customXml" ds:itemID="{6B4DEA9A-AEAB-4C05-A9C4-083D838BD0F3}">
  <ds:schemaRefs>
    <ds:schemaRef ds:uri="http://schemas.microsoft.com/sharepoint/v3/contenttype/forms"/>
  </ds:schemaRefs>
</ds:datastoreItem>
</file>

<file path=customXml/itemProps3.xml><?xml version="1.0" encoding="utf-8"?>
<ds:datastoreItem xmlns:ds="http://schemas.openxmlformats.org/officeDocument/2006/customXml" ds:itemID="{4ABA4B1E-96C9-4365-99FE-7D557F3DE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1882e-1e29-4bd5-9fbd-13b8aafcbd5a"/>
    <ds:schemaRef ds:uri="216fef90-f86e-4e68-b78e-e604dcc1c9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BBBFE4-3BA9-4AB9-A164-1C3BC1B0B62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1357</Words>
  <Characters>8609</Characters>
  <Application>Microsoft Office Word</Application>
  <DocSecurity>0</DocSecurity>
  <Lines>143</Lines>
  <Paragraphs>81</Paragraphs>
  <ScaleCrop>false</ScaleCrop>
  <HeadingPairs>
    <vt:vector size="2" baseType="variant">
      <vt:variant>
        <vt:lpstr>Title</vt:lpstr>
      </vt:variant>
      <vt:variant>
        <vt:i4>1</vt:i4>
      </vt:variant>
    </vt:vector>
  </HeadingPairs>
  <TitlesOfParts>
    <vt:vector size="1" baseType="lpstr">
      <vt:lpstr/>
    </vt:vector>
  </TitlesOfParts>
  <Company>EBRD</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Geller, Bryony</dc:creator>
  <cp:keywords>[EBRD]</cp:keywords>
  <dc:description/>
  <cp:lastModifiedBy>Kyun, Sung-Ah</cp:lastModifiedBy>
  <cp:revision>3</cp:revision>
  <cp:lastPrinted>2017-07-18T14:58:00Z</cp:lastPrinted>
  <dcterms:created xsi:type="dcterms:W3CDTF">2023-10-11T13:51:00Z</dcterms:created>
  <dcterms:modified xsi:type="dcterms:W3CDTF">2023-10-11T13:53:00Z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f41ad681-aa22-47a7-9883-ccb9f040990a</vt:lpwstr>
  </property>
  <property fmtid="{D5CDD505-2E9C-101B-9397-08002B2CF9AE}" pid="3" name="bjSaver">
    <vt:lpwstr>svmskTijOMthfaBF0EEtwNATDes/Bhs0</vt:lpwstr>
  </property>
  <property fmtid="{D5CDD505-2E9C-101B-9397-08002B2CF9AE}" pid="4" name="bjDocumentSecurityLabel">
    <vt:lpwstr>This item has no classification</vt:lpwstr>
  </property>
  <property fmtid="{D5CDD505-2E9C-101B-9397-08002B2CF9AE}" pid="5" name="bjDocumentLabelFieldCode">
    <vt:lpwstr>This item has no classification</vt:lpwstr>
  </property>
  <property fmtid="{D5CDD505-2E9C-101B-9397-08002B2CF9AE}" pid="6" name="ContentTypeId">
    <vt:lpwstr>0x010100099808DFD17F8943BE8EF528F47F8F86</vt:lpwstr>
  </property>
</Properties>
</file>